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36" w:rsidRPr="002078EB" w:rsidRDefault="007F2927" w:rsidP="002078EB">
      <w:pPr>
        <w:pStyle w:val="NoSpacing"/>
        <w:jc w:val="center"/>
        <w:rPr>
          <w:b/>
        </w:rPr>
      </w:pPr>
      <w:bookmarkStart w:id="0" w:name="_GoBack"/>
      <w:bookmarkEnd w:id="0"/>
      <w:r w:rsidRPr="002078EB">
        <w:rPr>
          <w:b/>
        </w:rPr>
        <w:t>AGENCY INV-70B PROCESSING CHECKLIST</w:t>
      </w:r>
      <w:r w:rsidR="002F0085" w:rsidRPr="002078EB">
        <w:rPr>
          <w:b/>
        </w:rPr>
        <w:t xml:space="preserve"> FOR PIPS/CVS ACCESS</w:t>
      </w:r>
    </w:p>
    <w:p w:rsidR="00A25DC0" w:rsidRPr="00943965" w:rsidRDefault="00A25DC0" w:rsidP="00A25DC0">
      <w:pPr>
        <w:rPr>
          <w:sz w:val="20"/>
          <w:szCs w:val="20"/>
        </w:rPr>
      </w:pPr>
      <w:r w:rsidRPr="00943965">
        <w:rPr>
          <w:sz w:val="20"/>
          <w:szCs w:val="20"/>
        </w:rPr>
        <w:t>The following is a checklist to ensure the INV-70B is completed in its entirety and documents that the User meets all requirements for PIPS/CVS access</w:t>
      </w:r>
      <w:r w:rsidR="00EA2D19" w:rsidRPr="00943965">
        <w:rPr>
          <w:sz w:val="20"/>
          <w:szCs w:val="20"/>
        </w:rPr>
        <w:t xml:space="preserve">.  </w:t>
      </w:r>
      <w:r w:rsidR="002078EB">
        <w:rPr>
          <w:sz w:val="20"/>
          <w:szCs w:val="20"/>
        </w:rPr>
        <w:t xml:space="preserve">To assist </w:t>
      </w:r>
      <w:r w:rsidR="007931B7">
        <w:rPr>
          <w:sz w:val="20"/>
          <w:szCs w:val="20"/>
        </w:rPr>
        <w:t>DCSA</w:t>
      </w:r>
      <w:r w:rsidR="002078EB">
        <w:rPr>
          <w:sz w:val="20"/>
          <w:szCs w:val="20"/>
        </w:rPr>
        <w:t xml:space="preserve"> when submitting multiple INV-70B requests, please submit each request form as an individual attachment to the NP2 message. </w:t>
      </w:r>
    </w:p>
    <w:p w:rsidR="00EA2D19" w:rsidRPr="00943965" w:rsidRDefault="00EA2D19" w:rsidP="000A217B">
      <w:pPr>
        <w:pStyle w:val="NoSpacing"/>
        <w:rPr>
          <w:b/>
          <w:sz w:val="20"/>
          <w:szCs w:val="20"/>
          <w:u w:val="single"/>
        </w:rPr>
      </w:pPr>
      <w:r w:rsidRPr="00943965">
        <w:rPr>
          <w:b/>
          <w:sz w:val="20"/>
          <w:szCs w:val="20"/>
          <w:u w:val="single"/>
        </w:rPr>
        <w:t xml:space="preserve">Ensure User </w:t>
      </w:r>
      <w:r w:rsidR="000A217B" w:rsidRPr="00943965">
        <w:rPr>
          <w:b/>
          <w:sz w:val="20"/>
          <w:szCs w:val="20"/>
          <w:u w:val="single"/>
        </w:rPr>
        <w:t xml:space="preserve">has NP2 PORTAL ACCOUNT </w:t>
      </w:r>
    </w:p>
    <w:p w:rsidR="00EA2D19" w:rsidRPr="00943965" w:rsidRDefault="00EA2D19" w:rsidP="00EA2D19">
      <w:pPr>
        <w:pStyle w:val="NoSpacing"/>
        <w:rPr>
          <w:sz w:val="20"/>
          <w:szCs w:val="20"/>
        </w:rPr>
      </w:pPr>
      <w:r w:rsidRPr="00943965">
        <w:rPr>
          <w:sz w:val="20"/>
          <w:szCs w:val="20"/>
        </w:rPr>
        <w:t xml:space="preserve">___NP2 Portal account for User is registered with my SOI under correct PII and contact information.  </w:t>
      </w:r>
      <w:r w:rsidR="00730A90">
        <w:rPr>
          <w:sz w:val="20"/>
          <w:szCs w:val="20"/>
        </w:rPr>
        <w:t>An NP2 Portal account is required prior to submitting the INV-70B.</w:t>
      </w:r>
      <w:r w:rsidR="00C9219B">
        <w:rPr>
          <w:sz w:val="20"/>
          <w:szCs w:val="20"/>
        </w:rPr>
        <w:t xml:space="preserve">  </w:t>
      </w:r>
    </w:p>
    <w:p w:rsidR="00EA2D19" w:rsidRPr="00943965" w:rsidRDefault="00EA2D19" w:rsidP="00730A90">
      <w:pPr>
        <w:pStyle w:val="NoSpacing"/>
        <w:ind w:left="720"/>
        <w:rPr>
          <w:sz w:val="20"/>
          <w:szCs w:val="20"/>
        </w:rPr>
      </w:pPr>
      <w:r w:rsidRPr="00943965">
        <w:rPr>
          <w:sz w:val="20"/>
          <w:szCs w:val="20"/>
        </w:rPr>
        <w:t>NOTE:  An NP2 account registered with another agency is invalid</w:t>
      </w:r>
      <w:r w:rsidR="00730A90">
        <w:rPr>
          <w:sz w:val="20"/>
          <w:szCs w:val="20"/>
        </w:rPr>
        <w:t xml:space="preserve">. </w:t>
      </w:r>
      <w:r w:rsidR="00402575">
        <w:rPr>
          <w:sz w:val="20"/>
          <w:szCs w:val="20"/>
        </w:rPr>
        <w:t xml:space="preserve"> The a</w:t>
      </w:r>
      <w:r w:rsidR="00EE378C">
        <w:rPr>
          <w:sz w:val="20"/>
          <w:szCs w:val="20"/>
        </w:rPr>
        <w:t>gency’</w:t>
      </w:r>
      <w:r w:rsidR="00402575">
        <w:rPr>
          <w:sz w:val="20"/>
          <w:szCs w:val="20"/>
        </w:rPr>
        <w:t>s portal a</w:t>
      </w:r>
      <w:r w:rsidR="005834C6">
        <w:rPr>
          <w:sz w:val="20"/>
          <w:szCs w:val="20"/>
        </w:rPr>
        <w:t>dministrator needs to</w:t>
      </w:r>
      <w:r w:rsidR="00730A90">
        <w:rPr>
          <w:sz w:val="20"/>
          <w:szCs w:val="20"/>
        </w:rPr>
        <w:t xml:space="preserve"> contact </w:t>
      </w:r>
      <w:r w:rsidR="00774BFE">
        <w:rPr>
          <w:sz w:val="20"/>
          <w:szCs w:val="20"/>
        </w:rPr>
        <w:t>“</w:t>
      </w:r>
      <w:r w:rsidR="00774BFE">
        <w:rPr>
          <w:rStyle w:val="xdz"/>
        </w:rPr>
        <w:t>DCSA NP2 Registration” via NP2 message</w:t>
      </w:r>
      <w:r w:rsidR="00450BAE">
        <w:rPr>
          <w:rStyle w:val="xdz"/>
        </w:rPr>
        <w:t xml:space="preserve"> </w:t>
      </w:r>
      <w:r w:rsidR="00730A90">
        <w:rPr>
          <w:sz w:val="20"/>
          <w:szCs w:val="20"/>
        </w:rPr>
        <w:t>for updates to the User’s profile</w:t>
      </w:r>
      <w:r w:rsidR="00C9219B">
        <w:rPr>
          <w:sz w:val="20"/>
          <w:szCs w:val="20"/>
        </w:rPr>
        <w:t xml:space="preserve"> to include any corrections to PII and contact information</w:t>
      </w:r>
      <w:r w:rsidR="00730A90">
        <w:rPr>
          <w:sz w:val="20"/>
          <w:szCs w:val="20"/>
        </w:rPr>
        <w:t>.</w:t>
      </w:r>
    </w:p>
    <w:p w:rsidR="00EA2D19" w:rsidRPr="00943965" w:rsidRDefault="00A45921" w:rsidP="00EA2D19">
      <w:pPr>
        <w:pStyle w:val="NoSpacing"/>
        <w:rPr>
          <w:b/>
          <w:sz w:val="20"/>
          <w:szCs w:val="20"/>
          <w:u w:val="single"/>
        </w:rPr>
      </w:pPr>
      <w:r w:rsidRPr="00943965">
        <w:rPr>
          <w:b/>
          <w:sz w:val="20"/>
          <w:szCs w:val="20"/>
          <w:u w:val="single"/>
        </w:rPr>
        <w:t>Ensure User Investigation Record meets investigation requirements</w:t>
      </w:r>
    </w:p>
    <w:p w:rsidR="00EA2D19" w:rsidRPr="00943965" w:rsidRDefault="00EA2D19" w:rsidP="00EA2D19">
      <w:pPr>
        <w:pStyle w:val="NoSpacing"/>
        <w:rPr>
          <w:sz w:val="20"/>
          <w:szCs w:val="20"/>
        </w:rPr>
      </w:pPr>
      <w:r w:rsidRPr="00943965">
        <w:rPr>
          <w:sz w:val="20"/>
          <w:szCs w:val="20"/>
        </w:rPr>
        <w:t>___Favorably adjudicated T2 or higher level investigation is completed</w:t>
      </w:r>
      <w:r w:rsidR="00A45921" w:rsidRPr="00943965">
        <w:rPr>
          <w:sz w:val="20"/>
          <w:szCs w:val="20"/>
        </w:rPr>
        <w:t>.  If not, refer to</w:t>
      </w:r>
      <w:r w:rsidR="002F0085">
        <w:rPr>
          <w:sz w:val="20"/>
          <w:szCs w:val="20"/>
        </w:rPr>
        <w:t xml:space="preserve"> the following</w:t>
      </w:r>
      <w:r w:rsidR="00A45921" w:rsidRPr="00943965">
        <w:rPr>
          <w:sz w:val="20"/>
          <w:szCs w:val="20"/>
        </w:rPr>
        <w:t xml:space="preserve"> Interim access requirements</w:t>
      </w:r>
      <w:r w:rsidR="002F0085">
        <w:rPr>
          <w:sz w:val="20"/>
          <w:szCs w:val="20"/>
        </w:rPr>
        <w:t>.</w:t>
      </w:r>
    </w:p>
    <w:p w:rsidR="00A45921" w:rsidRPr="00943965" w:rsidRDefault="00A45921" w:rsidP="00A45921">
      <w:pPr>
        <w:pStyle w:val="NoSpacing"/>
        <w:ind w:firstLine="720"/>
        <w:rPr>
          <w:b/>
          <w:sz w:val="20"/>
          <w:szCs w:val="20"/>
          <w:u w:val="single"/>
        </w:rPr>
      </w:pPr>
      <w:r w:rsidRPr="00943965">
        <w:rPr>
          <w:b/>
          <w:sz w:val="20"/>
          <w:szCs w:val="20"/>
          <w:u w:val="single"/>
        </w:rPr>
        <w:t>Interim Access Requirements:</w:t>
      </w:r>
    </w:p>
    <w:p w:rsidR="00EA2D19" w:rsidRPr="00943965" w:rsidRDefault="00EA2D19" w:rsidP="00EA2D19">
      <w:pPr>
        <w:pStyle w:val="NoSpacing"/>
        <w:ind w:left="720"/>
        <w:rPr>
          <w:sz w:val="20"/>
          <w:szCs w:val="20"/>
        </w:rPr>
      </w:pPr>
      <w:r w:rsidRPr="00943965">
        <w:rPr>
          <w:sz w:val="20"/>
          <w:szCs w:val="20"/>
        </w:rPr>
        <w:t>If a current T2 or higher level investigation is pending</w:t>
      </w:r>
      <w:r w:rsidR="00943965" w:rsidRPr="00943965">
        <w:rPr>
          <w:sz w:val="20"/>
          <w:szCs w:val="20"/>
        </w:rPr>
        <w:t xml:space="preserve"> (see </w:t>
      </w:r>
      <w:hyperlink w:anchor="CaseHierarchy" w:history="1">
        <w:r w:rsidR="00943965" w:rsidRPr="003B4B57">
          <w:rPr>
            <w:rStyle w:val="Hyperlink"/>
            <w:sz w:val="20"/>
            <w:szCs w:val="20"/>
          </w:rPr>
          <w:t xml:space="preserve">Hierarchy </w:t>
        </w:r>
        <w:r w:rsidR="003B4B57" w:rsidRPr="003B4B57">
          <w:rPr>
            <w:rStyle w:val="Hyperlink"/>
            <w:sz w:val="20"/>
            <w:szCs w:val="20"/>
          </w:rPr>
          <w:t>information</w:t>
        </w:r>
      </w:hyperlink>
      <w:r w:rsidR="003B4B57">
        <w:rPr>
          <w:sz w:val="20"/>
          <w:szCs w:val="20"/>
        </w:rPr>
        <w:t xml:space="preserve"> below</w:t>
      </w:r>
      <w:r w:rsidR="00943965" w:rsidRPr="00943965">
        <w:rPr>
          <w:sz w:val="20"/>
          <w:szCs w:val="20"/>
        </w:rPr>
        <w:t>)</w:t>
      </w:r>
      <w:r w:rsidRPr="00943965">
        <w:rPr>
          <w:sz w:val="20"/>
          <w:szCs w:val="20"/>
        </w:rPr>
        <w:t xml:space="preserve">, the investigation record reflects favorable results and review of the NACs:  </w:t>
      </w:r>
    </w:p>
    <w:p w:rsidR="00EA2D19" w:rsidRPr="00943965" w:rsidRDefault="00EA2D19" w:rsidP="00EA2D19">
      <w:pPr>
        <w:pStyle w:val="NoSpacing"/>
        <w:ind w:left="1800"/>
        <w:rPr>
          <w:sz w:val="20"/>
          <w:szCs w:val="20"/>
        </w:rPr>
      </w:pPr>
      <w:r w:rsidRPr="00943965">
        <w:rPr>
          <w:sz w:val="20"/>
          <w:szCs w:val="20"/>
        </w:rPr>
        <w:t>___FBI Fingerprint (FBI CJIS)</w:t>
      </w:r>
    </w:p>
    <w:p w:rsidR="00EA2D19" w:rsidRPr="00943965" w:rsidRDefault="00EA2D19" w:rsidP="00EA2D19">
      <w:pPr>
        <w:pStyle w:val="NoSpacing"/>
        <w:ind w:left="1800"/>
        <w:rPr>
          <w:sz w:val="20"/>
          <w:szCs w:val="20"/>
        </w:rPr>
      </w:pPr>
      <w:r w:rsidRPr="00943965">
        <w:rPr>
          <w:sz w:val="20"/>
          <w:szCs w:val="20"/>
        </w:rPr>
        <w:t>___FBI Namecheck (FBIRMB)</w:t>
      </w:r>
    </w:p>
    <w:p w:rsidR="00EA2D19" w:rsidRPr="00943965" w:rsidRDefault="00EA2D19" w:rsidP="00EA2D19">
      <w:pPr>
        <w:pStyle w:val="NoSpacing"/>
        <w:ind w:left="1080" w:firstLine="720"/>
        <w:rPr>
          <w:sz w:val="20"/>
          <w:szCs w:val="20"/>
        </w:rPr>
      </w:pPr>
      <w:r w:rsidRPr="00943965">
        <w:rPr>
          <w:sz w:val="20"/>
          <w:szCs w:val="20"/>
        </w:rPr>
        <w:t>___OPM SII</w:t>
      </w:r>
    </w:p>
    <w:p w:rsidR="00EA2D19" w:rsidRPr="00943965" w:rsidRDefault="00EA2D19" w:rsidP="00EA2D19">
      <w:pPr>
        <w:pStyle w:val="NoSpacing"/>
        <w:ind w:left="1080" w:firstLine="720"/>
        <w:rPr>
          <w:sz w:val="20"/>
          <w:szCs w:val="20"/>
        </w:rPr>
      </w:pPr>
      <w:r w:rsidRPr="00943965">
        <w:rPr>
          <w:sz w:val="20"/>
          <w:szCs w:val="20"/>
        </w:rPr>
        <w:t>___DCII</w:t>
      </w:r>
    </w:p>
    <w:p w:rsidR="00EA2D19" w:rsidRPr="00943965" w:rsidRDefault="00EA2D19" w:rsidP="00EA2D19">
      <w:pPr>
        <w:pStyle w:val="NoSpacing"/>
        <w:ind w:left="1080" w:firstLine="720"/>
        <w:rPr>
          <w:sz w:val="20"/>
          <w:szCs w:val="20"/>
        </w:rPr>
      </w:pPr>
      <w:r w:rsidRPr="00943965">
        <w:rPr>
          <w:sz w:val="20"/>
          <w:szCs w:val="20"/>
        </w:rPr>
        <w:t>___Interim clearance or credential issued by appropriate adjudicating authority recorded in PIPS</w:t>
      </w:r>
    </w:p>
    <w:p w:rsidR="00EA2D19" w:rsidRPr="00943965" w:rsidRDefault="000A217B" w:rsidP="00EA2D19">
      <w:pPr>
        <w:pStyle w:val="NoSpacing"/>
        <w:ind w:left="720"/>
        <w:rPr>
          <w:sz w:val="20"/>
          <w:szCs w:val="20"/>
        </w:rPr>
      </w:pPr>
      <w:r w:rsidRPr="00943965">
        <w:rPr>
          <w:sz w:val="20"/>
          <w:szCs w:val="20"/>
        </w:rPr>
        <w:t>**</w:t>
      </w:r>
      <w:r w:rsidR="00EA2D19" w:rsidRPr="00943965">
        <w:rPr>
          <w:sz w:val="20"/>
          <w:szCs w:val="20"/>
        </w:rPr>
        <w:t>If any NACs are pending, do not proceed with INV-70B submission until the required NAC items are complete.</w:t>
      </w:r>
    </w:p>
    <w:p w:rsidR="00EA2D19" w:rsidRPr="00943965" w:rsidRDefault="00291EEE" w:rsidP="00EA2D19">
      <w:pPr>
        <w:pStyle w:val="NoSpacing"/>
        <w:rPr>
          <w:sz w:val="20"/>
          <w:szCs w:val="20"/>
        </w:rPr>
      </w:pPr>
      <w:r w:rsidRPr="00943965">
        <w:rPr>
          <w:sz w:val="20"/>
          <w:szCs w:val="20"/>
        </w:rPr>
        <w:tab/>
        <w:t xml:space="preserve">If issues are present on any of the completed items, </w:t>
      </w:r>
      <w:r w:rsidR="005C3BFE">
        <w:rPr>
          <w:sz w:val="20"/>
          <w:szCs w:val="20"/>
        </w:rPr>
        <w:t>DCSA</w:t>
      </w:r>
      <w:r w:rsidRPr="00943965">
        <w:rPr>
          <w:sz w:val="20"/>
          <w:szCs w:val="20"/>
        </w:rPr>
        <w:t xml:space="preserve"> reserves the right to refuse Interim PIPS/CVS access.</w:t>
      </w:r>
    </w:p>
    <w:p w:rsidR="00A45921" w:rsidRPr="00943965" w:rsidRDefault="00EA2D19" w:rsidP="00A45921">
      <w:pPr>
        <w:pStyle w:val="NoSpacing"/>
        <w:ind w:left="1845"/>
        <w:rPr>
          <w:sz w:val="20"/>
          <w:szCs w:val="20"/>
        </w:rPr>
      </w:pPr>
      <w:r w:rsidRPr="00943965">
        <w:rPr>
          <w:sz w:val="20"/>
          <w:szCs w:val="20"/>
        </w:rPr>
        <w:t>___</w:t>
      </w:r>
      <w:r w:rsidR="000A217B" w:rsidRPr="00943965">
        <w:rPr>
          <w:sz w:val="20"/>
          <w:szCs w:val="20"/>
        </w:rPr>
        <w:t>Favorable r</w:t>
      </w:r>
      <w:r w:rsidRPr="00943965">
        <w:rPr>
          <w:sz w:val="20"/>
          <w:szCs w:val="20"/>
        </w:rPr>
        <w:t>eview of previous</w:t>
      </w:r>
      <w:r w:rsidR="00A45921" w:rsidRPr="00943965">
        <w:rPr>
          <w:sz w:val="20"/>
          <w:szCs w:val="20"/>
        </w:rPr>
        <w:t>ly un</w:t>
      </w:r>
      <w:r w:rsidRPr="00943965">
        <w:rPr>
          <w:sz w:val="20"/>
          <w:szCs w:val="20"/>
        </w:rPr>
        <w:t>favorabl</w:t>
      </w:r>
      <w:r w:rsidR="00A45921" w:rsidRPr="00943965">
        <w:rPr>
          <w:sz w:val="20"/>
          <w:szCs w:val="20"/>
        </w:rPr>
        <w:t>e</w:t>
      </w:r>
      <w:r w:rsidRPr="00943965">
        <w:rPr>
          <w:sz w:val="20"/>
          <w:szCs w:val="20"/>
        </w:rPr>
        <w:t xml:space="preserve"> adjudicat</w:t>
      </w:r>
      <w:r w:rsidR="00A45921" w:rsidRPr="00943965">
        <w:rPr>
          <w:sz w:val="20"/>
          <w:szCs w:val="20"/>
        </w:rPr>
        <w:t xml:space="preserve">ion(s) </w:t>
      </w:r>
      <w:r w:rsidRPr="00943965">
        <w:rPr>
          <w:sz w:val="20"/>
          <w:szCs w:val="20"/>
        </w:rPr>
        <w:t xml:space="preserve">is documented </w:t>
      </w:r>
      <w:r w:rsidR="000A217B" w:rsidRPr="00943965">
        <w:rPr>
          <w:sz w:val="20"/>
          <w:szCs w:val="20"/>
        </w:rPr>
        <w:t xml:space="preserve">through a favorable </w:t>
      </w:r>
    </w:p>
    <w:p w:rsidR="00A45921" w:rsidRPr="00943965" w:rsidRDefault="000A217B" w:rsidP="00A45921">
      <w:pPr>
        <w:pStyle w:val="NoSpacing"/>
        <w:ind w:left="1845" w:firstLine="315"/>
        <w:rPr>
          <w:sz w:val="20"/>
          <w:szCs w:val="20"/>
        </w:rPr>
      </w:pPr>
      <w:r w:rsidRPr="00943965">
        <w:rPr>
          <w:sz w:val="20"/>
          <w:szCs w:val="20"/>
        </w:rPr>
        <w:t>adjudication on the</w:t>
      </w:r>
      <w:r w:rsidR="00EA2D19" w:rsidRPr="00943965">
        <w:rPr>
          <w:sz w:val="20"/>
          <w:szCs w:val="20"/>
        </w:rPr>
        <w:t xml:space="preserve"> File Release </w:t>
      </w:r>
      <w:r w:rsidRPr="00943965">
        <w:rPr>
          <w:sz w:val="20"/>
          <w:szCs w:val="20"/>
        </w:rPr>
        <w:t>to my SOI</w:t>
      </w:r>
      <w:r w:rsidR="00A45921" w:rsidRPr="00943965">
        <w:rPr>
          <w:sz w:val="20"/>
          <w:szCs w:val="20"/>
        </w:rPr>
        <w:t xml:space="preserve"> or email from Designated Security </w:t>
      </w:r>
    </w:p>
    <w:p w:rsidR="00EA2D19" w:rsidRPr="00943965" w:rsidRDefault="00A45921" w:rsidP="00A45921">
      <w:pPr>
        <w:pStyle w:val="NoSpacing"/>
        <w:ind w:left="2160"/>
        <w:rPr>
          <w:sz w:val="20"/>
          <w:szCs w:val="20"/>
        </w:rPr>
      </w:pPr>
      <w:r w:rsidRPr="00943965">
        <w:rPr>
          <w:sz w:val="20"/>
          <w:szCs w:val="20"/>
        </w:rPr>
        <w:t>Officer/Adjudicator.</w:t>
      </w:r>
    </w:p>
    <w:p w:rsidR="00EA2D19" w:rsidRPr="00943965" w:rsidRDefault="00EA2D19" w:rsidP="00EA2D19">
      <w:pPr>
        <w:pStyle w:val="NoSpacing"/>
        <w:rPr>
          <w:sz w:val="20"/>
          <w:szCs w:val="20"/>
        </w:rPr>
      </w:pPr>
    </w:p>
    <w:p w:rsidR="00EA2D19" w:rsidRPr="00943965" w:rsidRDefault="00EA2D19" w:rsidP="00EA2D19">
      <w:pPr>
        <w:pStyle w:val="NoSpacing"/>
        <w:rPr>
          <w:b/>
          <w:caps/>
          <w:sz w:val="20"/>
          <w:szCs w:val="20"/>
          <w:u w:val="single"/>
        </w:rPr>
      </w:pPr>
      <w:r w:rsidRPr="00943965">
        <w:rPr>
          <w:b/>
          <w:caps/>
          <w:sz w:val="20"/>
          <w:szCs w:val="20"/>
          <w:u w:val="single"/>
        </w:rPr>
        <w:t xml:space="preserve">Ensure the INV-70B form is complete and accurate </w:t>
      </w:r>
    </w:p>
    <w:p w:rsidR="007F2927" w:rsidRPr="00943965" w:rsidRDefault="00FF346F">
      <w:pPr>
        <w:rPr>
          <w:sz w:val="20"/>
          <w:szCs w:val="20"/>
        </w:rPr>
      </w:pPr>
      <w:r w:rsidRPr="00943965">
        <w:rPr>
          <w:sz w:val="20"/>
          <w:szCs w:val="20"/>
        </w:rPr>
        <w:t>___</w:t>
      </w:r>
      <w:r w:rsidR="007F2927" w:rsidRPr="00943965">
        <w:rPr>
          <w:sz w:val="20"/>
          <w:szCs w:val="20"/>
        </w:rPr>
        <w:t>INV-70B Revised 5/18 Version</w:t>
      </w:r>
      <w:r w:rsidR="000A217B" w:rsidRPr="00943965">
        <w:rPr>
          <w:sz w:val="20"/>
          <w:szCs w:val="20"/>
        </w:rPr>
        <w:t xml:space="preserve"> is complete</w:t>
      </w:r>
      <w:r w:rsidR="00A25DC0" w:rsidRPr="00943965">
        <w:rPr>
          <w:sz w:val="20"/>
          <w:szCs w:val="20"/>
        </w:rPr>
        <w:t>.  (NOTE:  All o</w:t>
      </w:r>
      <w:r w:rsidR="00B8205D" w:rsidRPr="00943965">
        <w:rPr>
          <w:sz w:val="20"/>
          <w:szCs w:val="20"/>
        </w:rPr>
        <w:t>the</w:t>
      </w:r>
      <w:r w:rsidR="00A25DC0" w:rsidRPr="00943965">
        <w:rPr>
          <w:sz w:val="20"/>
          <w:szCs w:val="20"/>
        </w:rPr>
        <w:t>r versions are obsolete)</w:t>
      </w:r>
    </w:p>
    <w:p w:rsidR="00943965" w:rsidRPr="00943965" w:rsidRDefault="00E70EB7" w:rsidP="00E70EB7">
      <w:pPr>
        <w:pStyle w:val="NoSpacing"/>
        <w:rPr>
          <w:sz w:val="20"/>
          <w:szCs w:val="20"/>
        </w:rPr>
      </w:pPr>
      <w:r w:rsidRPr="00943965">
        <w:rPr>
          <w:sz w:val="20"/>
          <w:szCs w:val="20"/>
        </w:rPr>
        <w:t xml:space="preserve">___User advised of PIPS/CVS User policy and afforded the opportunity to read the </w:t>
      </w:r>
      <w:r w:rsidR="00A25DC0" w:rsidRPr="00943965">
        <w:rPr>
          <w:sz w:val="20"/>
          <w:szCs w:val="20"/>
        </w:rPr>
        <w:t>C</w:t>
      </w:r>
      <w:r w:rsidRPr="00943965">
        <w:rPr>
          <w:sz w:val="20"/>
          <w:szCs w:val="20"/>
        </w:rPr>
        <w:t>VS User Manual</w:t>
      </w:r>
      <w:r w:rsidR="00943965" w:rsidRPr="00943965">
        <w:rPr>
          <w:sz w:val="20"/>
          <w:szCs w:val="20"/>
        </w:rPr>
        <w:t xml:space="preserve">.  User is advised </w:t>
      </w:r>
    </w:p>
    <w:p w:rsidR="00E70EB7" w:rsidRPr="00943965" w:rsidRDefault="00943965" w:rsidP="00943965">
      <w:pPr>
        <w:pStyle w:val="NoSpacing"/>
        <w:rPr>
          <w:sz w:val="20"/>
          <w:szCs w:val="20"/>
        </w:rPr>
      </w:pPr>
      <w:r w:rsidRPr="00943965">
        <w:rPr>
          <w:sz w:val="20"/>
          <w:szCs w:val="20"/>
        </w:rPr>
        <w:t xml:space="preserve">       that PIPS/CVS username and password will be provided via NP2 Messaging.</w:t>
      </w:r>
    </w:p>
    <w:p w:rsidR="00E70EB7" w:rsidRPr="00943965" w:rsidRDefault="00E70EB7" w:rsidP="00E70EB7">
      <w:pPr>
        <w:pStyle w:val="NoSpacing"/>
        <w:rPr>
          <w:sz w:val="20"/>
          <w:szCs w:val="20"/>
        </w:rPr>
      </w:pPr>
    </w:p>
    <w:p w:rsidR="00233881" w:rsidRPr="00943965" w:rsidRDefault="00FF346F">
      <w:pPr>
        <w:rPr>
          <w:sz w:val="20"/>
          <w:szCs w:val="20"/>
        </w:rPr>
      </w:pPr>
      <w:r w:rsidRPr="00943965">
        <w:rPr>
          <w:sz w:val="20"/>
          <w:szCs w:val="20"/>
        </w:rPr>
        <w:t>___All blocks</w:t>
      </w:r>
      <w:r w:rsidR="00B8205D" w:rsidRPr="00943965">
        <w:rPr>
          <w:sz w:val="20"/>
          <w:szCs w:val="20"/>
        </w:rPr>
        <w:t xml:space="preserve"> in</w:t>
      </w:r>
      <w:r w:rsidRPr="00943965">
        <w:rPr>
          <w:sz w:val="20"/>
          <w:szCs w:val="20"/>
        </w:rPr>
        <w:t xml:space="preserve"> Section 1a-</w:t>
      </w:r>
      <w:r w:rsidR="00233881" w:rsidRPr="00943965">
        <w:rPr>
          <w:sz w:val="20"/>
          <w:szCs w:val="20"/>
        </w:rPr>
        <w:t xml:space="preserve">1e </w:t>
      </w:r>
      <w:r w:rsidR="009157B6" w:rsidRPr="00943965">
        <w:rPr>
          <w:sz w:val="20"/>
          <w:szCs w:val="20"/>
        </w:rPr>
        <w:t>are</w:t>
      </w:r>
      <w:r w:rsidR="00233881" w:rsidRPr="00943965">
        <w:rPr>
          <w:sz w:val="20"/>
          <w:szCs w:val="20"/>
        </w:rPr>
        <w:t xml:space="preserve"> complete</w:t>
      </w:r>
      <w:r w:rsidR="00A25DC0" w:rsidRPr="00943965">
        <w:rPr>
          <w:sz w:val="20"/>
          <w:szCs w:val="20"/>
        </w:rPr>
        <w:t xml:space="preserve"> and accurate</w:t>
      </w:r>
      <w:r w:rsidRPr="00943965">
        <w:rPr>
          <w:sz w:val="20"/>
          <w:szCs w:val="20"/>
        </w:rPr>
        <w:t xml:space="preserve">, including </w:t>
      </w:r>
      <w:r w:rsidR="002F0085">
        <w:rPr>
          <w:sz w:val="20"/>
          <w:szCs w:val="20"/>
        </w:rPr>
        <w:t xml:space="preserve">complete Social Security Number and </w:t>
      </w:r>
      <w:r w:rsidRPr="00943965">
        <w:rPr>
          <w:sz w:val="20"/>
          <w:szCs w:val="20"/>
        </w:rPr>
        <w:t>Citizensh</w:t>
      </w:r>
      <w:r w:rsidR="009157B6" w:rsidRPr="00943965">
        <w:rPr>
          <w:sz w:val="20"/>
          <w:szCs w:val="20"/>
        </w:rPr>
        <w:t>i</w:t>
      </w:r>
      <w:r w:rsidRPr="00943965">
        <w:rPr>
          <w:sz w:val="20"/>
          <w:szCs w:val="20"/>
        </w:rPr>
        <w:t>p</w:t>
      </w:r>
      <w:r w:rsidR="002F0085">
        <w:rPr>
          <w:sz w:val="20"/>
          <w:szCs w:val="20"/>
        </w:rPr>
        <w:t xml:space="preserve"> status</w:t>
      </w:r>
      <w:r w:rsidRPr="00943965">
        <w:rPr>
          <w:sz w:val="20"/>
          <w:szCs w:val="20"/>
        </w:rPr>
        <w:t xml:space="preserve"> </w:t>
      </w:r>
      <w:r w:rsidR="00233881" w:rsidRPr="00943965">
        <w:rPr>
          <w:sz w:val="20"/>
          <w:szCs w:val="20"/>
        </w:rPr>
        <w:t xml:space="preserve"> </w:t>
      </w:r>
    </w:p>
    <w:p w:rsidR="00D37FD3" w:rsidRPr="00943965" w:rsidRDefault="00D37FD3" w:rsidP="00D37FD3">
      <w:pPr>
        <w:pStyle w:val="NoSpacing"/>
        <w:rPr>
          <w:sz w:val="20"/>
          <w:szCs w:val="20"/>
        </w:rPr>
      </w:pPr>
      <w:r w:rsidRPr="00943965">
        <w:rPr>
          <w:sz w:val="20"/>
          <w:szCs w:val="20"/>
        </w:rPr>
        <w:t>___U.S. Citizenship status</w:t>
      </w:r>
      <w:r w:rsidR="00A25DC0" w:rsidRPr="00943965">
        <w:rPr>
          <w:sz w:val="20"/>
          <w:szCs w:val="20"/>
        </w:rPr>
        <w:t xml:space="preserve"> </w:t>
      </w:r>
      <w:r w:rsidR="00B8205D" w:rsidRPr="00943965">
        <w:rPr>
          <w:sz w:val="20"/>
          <w:szCs w:val="20"/>
        </w:rPr>
        <w:t xml:space="preserve">is </w:t>
      </w:r>
      <w:r w:rsidR="00A25DC0" w:rsidRPr="00943965">
        <w:rPr>
          <w:sz w:val="20"/>
          <w:szCs w:val="20"/>
        </w:rPr>
        <w:t>confirmed as</w:t>
      </w:r>
      <w:r w:rsidRPr="00943965">
        <w:rPr>
          <w:sz w:val="20"/>
          <w:szCs w:val="20"/>
        </w:rPr>
        <w:t xml:space="preserve"> required for PIPS/CVS access  </w:t>
      </w:r>
    </w:p>
    <w:p w:rsidR="00D37FD3" w:rsidRPr="00943965" w:rsidRDefault="00D37FD3" w:rsidP="00D37FD3">
      <w:pPr>
        <w:pStyle w:val="NoSpacing"/>
        <w:ind w:firstLine="720"/>
        <w:rPr>
          <w:sz w:val="20"/>
          <w:szCs w:val="20"/>
        </w:rPr>
      </w:pPr>
      <w:r w:rsidRPr="00943965">
        <w:rPr>
          <w:sz w:val="20"/>
          <w:szCs w:val="20"/>
        </w:rPr>
        <w:t>NOTE: If not a U.S. Citizen, do not proceed.</w:t>
      </w:r>
    </w:p>
    <w:p w:rsidR="00D37FD3" w:rsidRPr="00943965" w:rsidRDefault="00FF346F">
      <w:pPr>
        <w:rPr>
          <w:sz w:val="20"/>
          <w:szCs w:val="20"/>
        </w:rPr>
      </w:pPr>
      <w:r w:rsidRPr="00943965">
        <w:rPr>
          <w:sz w:val="20"/>
          <w:szCs w:val="20"/>
        </w:rPr>
        <w:t>___</w:t>
      </w:r>
      <w:r w:rsidR="00233881" w:rsidRPr="00943965">
        <w:rPr>
          <w:sz w:val="20"/>
          <w:szCs w:val="20"/>
        </w:rPr>
        <w:t>User</w:t>
      </w:r>
      <w:r w:rsidR="00D37FD3" w:rsidRPr="00943965">
        <w:rPr>
          <w:sz w:val="20"/>
          <w:szCs w:val="20"/>
        </w:rPr>
        <w:t xml:space="preserve"> name</w:t>
      </w:r>
      <w:r w:rsidR="00A25DC0" w:rsidRPr="00943965">
        <w:rPr>
          <w:sz w:val="20"/>
          <w:szCs w:val="20"/>
        </w:rPr>
        <w:t xml:space="preserve"> in </w:t>
      </w:r>
      <w:r w:rsidR="00B8205D" w:rsidRPr="00943965">
        <w:rPr>
          <w:sz w:val="20"/>
          <w:szCs w:val="20"/>
        </w:rPr>
        <w:t xml:space="preserve">signature </w:t>
      </w:r>
      <w:r w:rsidR="00A25DC0" w:rsidRPr="00943965">
        <w:rPr>
          <w:sz w:val="20"/>
          <w:szCs w:val="20"/>
        </w:rPr>
        <w:t>block 1g</w:t>
      </w:r>
      <w:r w:rsidR="00D37FD3" w:rsidRPr="00943965">
        <w:rPr>
          <w:sz w:val="20"/>
          <w:szCs w:val="20"/>
        </w:rPr>
        <w:t xml:space="preserve"> matches PII in </w:t>
      </w:r>
      <w:r w:rsidR="00A25DC0" w:rsidRPr="00943965">
        <w:rPr>
          <w:sz w:val="20"/>
          <w:szCs w:val="20"/>
        </w:rPr>
        <w:t>blocks</w:t>
      </w:r>
      <w:r w:rsidR="00D37FD3" w:rsidRPr="00943965">
        <w:rPr>
          <w:sz w:val="20"/>
          <w:szCs w:val="20"/>
        </w:rPr>
        <w:t xml:space="preserve"> 1a-1</w:t>
      </w:r>
      <w:r w:rsidR="00B8205D" w:rsidRPr="00943965">
        <w:rPr>
          <w:sz w:val="20"/>
          <w:szCs w:val="20"/>
        </w:rPr>
        <w:t>c</w:t>
      </w:r>
    </w:p>
    <w:p w:rsidR="00B8205D" w:rsidRPr="00943965" w:rsidRDefault="00B8205D" w:rsidP="00B8205D">
      <w:pPr>
        <w:rPr>
          <w:sz w:val="20"/>
          <w:szCs w:val="20"/>
        </w:rPr>
      </w:pPr>
      <w:r w:rsidRPr="00943965">
        <w:rPr>
          <w:sz w:val="20"/>
          <w:szCs w:val="20"/>
        </w:rPr>
        <w:t>___User signed and dated form (within 120 days)</w:t>
      </w:r>
    </w:p>
    <w:p w:rsidR="00B8205D" w:rsidRPr="00943965" w:rsidRDefault="00B8205D" w:rsidP="00B8205D">
      <w:pPr>
        <w:rPr>
          <w:sz w:val="20"/>
          <w:szCs w:val="20"/>
        </w:rPr>
      </w:pPr>
      <w:r w:rsidRPr="00943965">
        <w:rPr>
          <w:sz w:val="20"/>
          <w:szCs w:val="20"/>
        </w:rPr>
        <w:t xml:space="preserve">___User name on the top of page 2 matches </w:t>
      </w:r>
      <w:r w:rsidR="00EA2D19" w:rsidRPr="00943965">
        <w:rPr>
          <w:sz w:val="20"/>
          <w:szCs w:val="20"/>
        </w:rPr>
        <w:t>name</w:t>
      </w:r>
      <w:r w:rsidRPr="00943965">
        <w:rPr>
          <w:sz w:val="20"/>
          <w:szCs w:val="20"/>
        </w:rPr>
        <w:t xml:space="preserve"> on page 1</w:t>
      </w:r>
    </w:p>
    <w:p w:rsidR="002211FA" w:rsidRPr="00943965" w:rsidRDefault="00FF346F" w:rsidP="005C3BFE">
      <w:pPr>
        <w:pStyle w:val="NoSpacing"/>
        <w:rPr>
          <w:sz w:val="20"/>
          <w:szCs w:val="20"/>
        </w:rPr>
      </w:pPr>
      <w:r w:rsidRPr="00943965">
        <w:rPr>
          <w:sz w:val="20"/>
          <w:szCs w:val="20"/>
        </w:rPr>
        <w:t>___</w:t>
      </w:r>
      <w:r w:rsidR="00233881" w:rsidRPr="00943965">
        <w:rPr>
          <w:sz w:val="20"/>
          <w:szCs w:val="20"/>
        </w:rPr>
        <w:t>Section #2 is complete</w:t>
      </w:r>
      <w:r w:rsidR="005C3BFE">
        <w:rPr>
          <w:sz w:val="20"/>
          <w:szCs w:val="20"/>
        </w:rPr>
        <w:t xml:space="preserve">.    </w:t>
      </w:r>
      <w:r w:rsidR="002211FA" w:rsidRPr="00943965">
        <w:rPr>
          <w:sz w:val="20"/>
          <w:szCs w:val="20"/>
        </w:rPr>
        <w:t>NOTE:  PIPS/CVS access can only be registered under one SOI.</w:t>
      </w:r>
    </w:p>
    <w:p w:rsidR="00233881" w:rsidRPr="00943965" w:rsidRDefault="00FF346F" w:rsidP="00FF346F">
      <w:pPr>
        <w:pStyle w:val="NoSpacing"/>
        <w:ind w:left="1800"/>
        <w:rPr>
          <w:sz w:val="20"/>
          <w:szCs w:val="20"/>
        </w:rPr>
      </w:pPr>
      <w:r w:rsidRPr="00943965">
        <w:rPr>
          <w:sz w:val="20"/>
          <w:szCs w:val="20"/>
        </w:rPr>
        <w:t>___</w:t>
      </w:r>
      <w:r w:rsidR="00233881" w:rsidRPr="00943965">
        <w:rPr>
          <w:sz w:val="20"/>
          <w:szCs w:val="20"/>
        </w:rPr>
        <w:t xml:space="preserve">Agency SOI is </w:t>
      </w:r>
      <w:r w:rsidR="006B1681" w:rsidRPr="00943965">
        <w:rPr>
          <w:sz w:val="20"/>
          <w:szCs w:val="20"/>
        </w:rPr>
        <w:t>accurately</w:t>
      </w:r>
      <w:r w:rsidR="00233881" w:rsidRPr="00943965">
        <w:rPr>
          <w:sz w:val="20"/>
          <w:szCs w:val="20"/>
        </w:rPr>
        <w:t xml:space="preserve"> identified </w:t>
      </w:r>
      <w:r w:rsidR="00B8205D" w:rsidRPr="00943965">
        <w:rPr>
          <w:sz w:val="20"/>
          <w:szCs w:val="20"/>
        </w:rPr>
        <w:t xml:space="preserve">in blocks </w:t>
      </w:r>
      <w:r w:rsidR="00233881" w:rsidRPr="00943965">
        <w:rPr>
          <w:sz w:val="20"/>
          <w:szCs w:val="20"/>
        </w:rPr>
        <w:t>2a-2b</w:t>
      </w:r>
      <w:r w:rsidR="00C9219B">
        <w:rPr>
          <w:sz w:val="20"/>
          <w:szCs w:val="20"/>
        </w:rPr>
        <w:t>.</w:t>
      </w:r>
    </w:p>
    <w:p w:rsidR="002F0085" w:rsidRDefault="00FF346F" w:rsidP="002F0085">
      <w:pPr>
        <w:pStyle w:val="NoSpacing"/>
        <w:ind w:left="1440" w:firstLine="360"/>
        <w:rPr>
          <w:sz w:val="20"/>
          <w:szCs w:val="20"/>
        </w:rPr>
      </w:pPr>
      <w:r w:rsidRPr="00943965">
        <w:rPr>
          <w:sz w:val="20"/>
          <w:szCs w:val="20"/>
        </w:rPr>
        <w:t>___</w:t>
      </w:r>
      <w:r w:rsidR="00C9219B">
        <w:rPr>
          <w:sz w:val="20"/>
          <w:szCs w:val="20"/>
        </w:rPr>
        <w:t xml:space="preserve">The </w:t>
      </w:r>
      <w:r w:rsidR="00233881" w:rsidRPr="00943965">
        <w:rPr>
          <w:sz w:val="20"/>
          <w:szCs w:val="20"/>
        </w:rPr>
        <w:t>Investigation record</w:t>
      </w:r>
      <w:r w:rsidR="00C9219B">
        <w:rPr>
          <w:sz w:val="20"/>
          <w:szCs w:val="20"/>
        </w:rPr>
        <w:t xml:space="preserve"> is </w:t>
      </w:r>
      <w:r w:rsidR="00233881" w:rsidRPr="00943965">
        <w:rPr>
          <w:sz w:val="20"/>
          <w:szCs w:val="20"/>
        </w:rPr>
        <w:t xml:space="preserve">accurately </w:t>
      </w:r>
      <w:r w:rsidR="006B1681" w:rsidRPr="00943965">
        <w:rPr>
          <w:sz w:val="20"/>
          <w:szCs w:val="20"/>
        </w:rPr>
        <w:t>documented</w:t>
      </w:r>
      <w:r w:rsidR="005C3BFE">
        <w:rPr>
          <w:sz w:val="20"/>
          <w:szCs w:val="20"/>
        </w:rPr>
        <w:t xml:space="preserve"> by listing the most recent favorably adjudicated T2 or higher </w:t>
      </w:r>
    </w:p>
    <w:p w:rsidR="002F0085" w:rsidRDefault="002F0085" w:rsidP="002F0085">
      <w:pPr>
        <w:pStyle w:val="NoSpacing"/>
        <w:ind w:left="1440" w:firstLine="720"/>
        <w:rPr>
          <w:sz w:val="20"/>
          <w:szCs w:val="20"/>
        </w:rPr>
      </w:pPr>
      <w:r>
        <w:rPr>
          <w:sz w:val="20"/>
          <w:szCs w:val="20"/>
        </w:rPr>
        <w:t xml:space="preserve">(block 2c) </w:t>
      </w:r>
      <w:r w:rsidR="005C3BFE">
        <w:rPr>
          <w:sz w:val="20"/>
          <w:szCs w:val="20"/>
        </w:rPr>
        <w:t>along with the date th</w:t>
      </w:r>
      <w:r>
        <w:rPr>
          <w:sz w:val="20"/>
          <w:szCs w:val="20"/>
        </w:rPr>
        <w:t>at</w:t>
      </w:r>
      <w:r w:rsidR="005C3BFE">
        <w:rPr>
          <w:sz w:val="20"/>
          <w:szCs w:val="20"/>
        </w:rPr>
        <w:t xml:space="preserve"> investigation was closed</w:t>
      </w:r>
      <w:r>
        <w:rPr>
          <w:sz w:val="20"/>
          <w:szCs w:val="20"/>
        </w:rPr>
        <w:t xml:space="preserve"> (block 2d)</w:t>
      </w:r>
      <w:r w:rsidR="005C3BFE">
        <w:rPr>
          <w:sz w:val="20"/>
          <w:szCs w:val="20"/>
        </w:rPr>
        <w:t xml:space="preserve"> and </w:t>
      </w:r>
      <w:r>
        <w:rPr>
          <w:sz w:val="20"/>
          <w:szCs w:val="20"/>
        </w:rPr>
        <w:t xml:space="preserve">the date that investigation was </w:t>
      </w:r>
    </w:p>
    <w:p w:rsidR="00233881" w:rsidRPr="00943965" w:rsidRDefault="005C3BFE" w:rsidP="002F0085">
      <w:pPr>
        <w:pStyle w:val="NoSpacing"/>
        <w:ind w:left="1440" w:firstLine="720"/>
        <w:rPr>
          <w:sz w:val="20"/>
          <w:szCs w:val="20"/>
        </w:rPr>
      </w:pPr>
      <w:r>
        <w:rPr>
          <w:sz w:val="20"/>
          <w:szCs w:val="20"/>
        </w:rPr>
        <w:t>favorably adjudicated</w:t>
      </w:r>
      <w:r w:rsidR="002F0085">
        <w:rPr>
          <w:sz w:val="20"/>
          <w:szCs w:val="20"/>
        </w:rPr>
        <w:t xml:space="preserve"> (block 2e)</w:t>
      </w:r>
      <w:r w:rsidR="00C9219B">
        <w:rPr>
          <w:sz w:val="20"/>
          <w:szCs w:val="20"/>
        </w:rPr>
        <w:t>.</w:t>
      </w:r>
    </w:p>
    <w:p w:rsidR="00FF346F" w:rsidRPr="00943965" w:rsidRDefault="00FF346F" w:rsidP="00FF346F">
      <w:pPr>
        <w:pStyle w:val="NoSpacing"/>
        <w:ind w:left="1440" w:firstLine="360"/>
        <w:rPr>
          <w:sz w:val="20"/>
          <w:szCs w:val="20"/>
        </w:rPr>
      </w:pPr>
      <w:r w:rsidRPr="00943965">
        <w:rPr>
          <w:sz w:val="20"/>
          <w:szCs w:val="20"/>
        </w:rPr>
        <w:t>___</w:t>
      </w:r>
      <w:r w:rsidR="006B1681" w:rsidRPr="00943965">
        <w:rPr>
          <w:sz w:val="20"/>
          <w:szCs w:val="20"/>
        </w:rPr>
        <w:t>T</w:t>
      </w:r>
      <w:r w:rsidRPr="00943965">
        <w:rPr>
          <w:sz w:val="20"/>
          <w:szCs w:val="20"/>
        </w:rPr>
        <w:t>he Type of Account as outlined on page 1 of the INV-70B</w:t>
      </w:r>
      <w:r w:rsidR="006B1681" w:rsidRPr="00943965">
        <w:rPr>
          <w:sz w:val="20"/>
          <w:szCs w:val="20"/>
        </w:rPr>
        <w:t xml:space="preserve"> is accurately identified</w:t>
      </w:r>
      <w:r w:rsidR="00943965" w:rsidRPr="00943965">
        <w:rPr>
          <w:sz w:val="20"/>
          <w:szCs w:val="20"/>
        </w:rPr>
        <w:t xml:space="preserve"> for block 2g</w:t>
      </w:r>
      <w:r w:rsidRPr="00943965">
        <w:rPr>
          <w:sz w:val="20"/>
          <w:szCs w:val="20"/>
        </w:rPr>
        <w:t xml:space="preserve">.  </w:t>
      </w:r>
    </w:p>
    <w:p w:rsidR="00FF346F" w:rsidRPr="00943965" w:rsidRDefault="00FF346F" w:rsidP="00FF346F">
      <w:pPr>
        <w:pStyle w:val="NoSpacing"/>
        <w:ind w:left="2160"/>
        <w:rPr>
          <w:sz w:val="20"/>
          <w:szCs w:val="20"/>
        </w:rPr>
      </w:pPr>
      <w:r w:rsidRPr="00943965">
        <w:rPr>
          <w:sz w:val="20"/>
          <w:szCs w:val="20"/>
        </w:rPr>
        <w:t>**If</w:t>
      </w:r>
      <w:r w:rsidR="005C3BFE">
        <w:rPr>
          <w:sz w:val="20"/>
          <w:szCs w:val="20"/>
        </w:rPr>
        <w:t xml:space="preserve"> the U</w:t>
      </w:r>
      <w:r w:rsidRPr="00943965">
        <w:rPr>
          <w:sz w:val="20"/>
          <w:szCs w:val="20"/>
        </w:rPr>
        <w:t xml:space="preserve">ser is having issues with </w:t>
      </w:r>
      <w:r w:rsidR="002F0085">
        <w:rPr>
          <w:sz w:val="20"/>
          <w:szCs w:val="20"/>
        </w:rPr>
        <w:t xml:space="preserve">a </w:t>
      </w:r>
      <w:r w:rsidRPr="00943965">
        <w:rPr>
          <w:sz w:val="20"/>
          <w:szCs w:val="20"/>
        </w:rPr>
        <w:t xml:space="preserve">current </w:t>
      </w:r>
      <w:r w:rsidR="002F0085">
        <w:rPr>
          <w:sz w:val="20"/>
          <w:szCs w:val="20"/>
        </w:rPr>
        <w:t xml:space="preserve">PIPS/CVS </w:t>
      </w:r>
      <w:r w:rsidRPr="00943965">
        <w:rPr>
          <w:sz w:val="20"/>
          <w:szCs w:val="20"/>
        </w:rPr>
        <w:t>account</w:t>
      </w:r>
      <w:r w:rsidR="009157B6" w:rsidRPr="00943965">
        <w:rPr>
          <w:sz w:val="20"/>
          <w:szCs w:val="20"/>
        </w:rPr>
        <w:t xml:space="preserve"> and no changes to access</w:t>
      </w:r>
      <w:r w:rsidR="002F0085">
        <w:rPr>
          <w:sz w:val="20"/>
          <w:szCs w:val="20"/>
        </w:rPr>
        <w:t xml:space="preserve"> current</w:t>
      </w:r>
      <w:r w:rsidR="009157B6" w:rsidRPr="00943965">
        <w:rPr>
          <w:sz w:val="20"/>
          <w:szCs w:val="20"/>
        </w:rPr>
        <w:t xml:space="preserve"> functions </w:t>
      </w:r>
      <w:r w:rsidR="00943965" w:rsidRPr="00943965">
        <w:rPr>
          <w:sz w:val="20"/>
          <w:szCs w:val="20"/>
        </w:rPr>
        <w:t>are</w:t>
      </w:r>
      <w:r w:rsidR="009157B6" w:rsidRPr="00943965">
        <w:rPr>
          <w:sz w:val="20"/>
          <w:szCs w:val="20"/>
        </w:rPr>
        <w:t xml:space="preserve"> needed</w:t>
      </w:r>
      <w:r w:rsidRPr="00943965">
        <w:rPr>
          <w:sz w:val="20"/>
          <w:szCs w:val="20"/>
        </w:rPr>
        <w:t xml:space="preserve">, contact </w:t>
      </w:r>
      <w:r w:rsidR="002F0085">
        <w:rPr>
          <w:sz w:val="20"/>
          <w:szCs w:val="20"/>
        </w:rPr>
        <w:t xml:space="preserve">the </w:t>
      </w:r>
      <w:r w:rsidR="005C3BFE">
        <w:rPr>
          <w:sz w:val="20"/>
          <w:szCs w:val="20"/>
        </w:rPr>
        <w:t>DCSA</w:t>
      </w:r>
      <w:r w:rsidRPr="00943965">
        <w:rPr>
          <w:sz w:val="20"/>
          <w:szCs w:val="20"/>
        </w:rPr>
        <w:t xml:space="preserve"> Computer Room 724-794-5612, Ext 7104 for password reset</w:t>
      </w:r>
      <w:r w:rsidR="009157B6" w:rsidRPr="00943965">
        <w:rPr>
          <w:sz w:val="20"/>
          <w:szCs w:val="20"/>
        </w:rPr>
        <w:t>.</w:t>
      </w:r>
    </w:p>
    <w:p w:rsidR="00FF346F" w:rsidRPr="00943965" w:rsidRDefault="00FF346F" w:rsidP="00FF346F">
      <w:pPr>
        <w:pStyle w:val="NoSpacing"/>
        <w:ind w:left="1440" w:firstLine="360"/>
        <w:rPr>
          <w:sz w:val="20"/>
          <w:szCs w:val="20"/>
        </w:rPr>
      </w:pPr>
      <w:r w:rsidRPr="00943965">
        <w:rPr>
          <w:sz w:val="20"/>
          <w:szCs w:val="20"/>
        </w:rPr>
        <w:t>___</w:t>
      </w:r>
      <w:r w:rsidR="006B1681" w:rsidRPr="00943965">
        <w:rPr>
          <w:sz w:val="20"/>
          <w:szCs w:val="20"/>
        </w:rPr>
        <w:t>C</w:t>
      </w:r>
      <w:r w:rsidRPr="00943965">
        <w:rPr>
          <w:sz w:val="20"/>
          <w:szCs w:val="20"/>
        </w:rPr>
        <w:t>urrent or previous PIPS/CVS user</w:t>
      </w:r>
      <w:r w:rsidR="00096BA6" w:rsidRPr="00943965">
        <w:rPr>
          <w:sz w:val="20"/>
          <w:szCs w:val="20"/>
        </w:rPr>
        <w:t xml:space="preserve"> </w:t>
      </w:r>
      <w:r w:rsidRPr="00943965">
        <w:rPr>
          <w:sz w:val="20"/>
          <w:szCs w:val="20"/>
        </w:rPr>
        <w:t>ID</w:t>
      </w:r>
      <w:r w:rsidR="006B1681" w:rsidRPr="00943965">
        <w:rPr>
          <w:sz w:val="20"/>
          <w:szCs w:val="20"/>
        </w:rPr>
        <w:t xml:space="preserve"> is accurately listed</w:t>
      </w:r>
      <w:r w:rsidR="005C3BFE">
        <w:rPr>
          <w:sz w:val="20"/>
          <w:szCs w:val="20"/>
        </w:rPr>
        <w:t>.</w:t>
      </w:r>
    </w:p>
    <w:p w:rsidR="00233881" w:rsidRPr="00943965" w:rsidRDefault="00FF346F" w:rsidP="00FF346F">
      <w:pPr>
        <w:pStyle w:val="NoSpacing"/>
        <w:ind w:left="1800"/>
        <w:rPr>
          <w:sz w:val="20"/>
          <w:szCs w:val="20"/>
        </w:rPr>
      </w:pPr>
      <w:r w:rsidRPr="00943965">
        <w:rPr>
          <w:sz w:val="20"/>
          <w:szCs w:val="20"/>
        </w:rPr>
        <w:t>___</w:t>
      </w:r>
      <w:r w:rsidR="002211FA" w:rsidRPr="00943965">
        <w:rPr>
          <w:sz w:val="20"/>
          <w:szCs w:val="20"/>
        </w:rPr>
        <w:t xml:space="preserve">Functions </w:t>
      </w:r>
      <w:r w:rsidR="00096BA6" w:rsidRPr="00943965">
        <w:rPr>
          <w:sz w:val="20"/>
          <w:szCs w:val="20"/>
        </w:rPr>
        <w:t>are marked and</w:t>
      </w:r>
      <w:r w:rsidR="002211FA" w:rsidRPr="00943965">
        <w:rPr>
          <w:sz w:val="20"/>
          <w:szCs w:val="20"/>
        </w:rPr>
        <w:t xml:space="preserve"> are relevant to your SOI</w:t>
      </w:r>
      <w:r w:rsidR="00096BA6" w:rsidRPr="00943965">
        <w:rPr>
          <w:sz w:val="20"/>
          <w:szCs w:val="20"/>
        </w:rPr>
        <w:t xml:space="preserve"> and User’s work duties</w:t>
      </w:r>
    </w:p>
    <w:p w:rsidR="002211FA" w:rsidRPr="00943965" w:rsidRDefault="002211FA" w:rsidP="002211FA">
      <w:pPr>
        <w:pStyle w:val="NoSpacing"/>
        <w:ind w:left="2160"/>
        <w:rPr>
          <w:sz w:val="20"/>
          <w:szCs w:val="20"/>
        </w:rPr>
      </w:pPr>
      <w:r w:rsidRPr="00943965">
        <w:rPr>
          <w:sz w:val="20"/>
          <w:szCs w:val="20"/>
        </w:rPr>
        <w:t>**NOTE:</w:t>
      </w:r>
      <w:r w:rsidR="002078EB">
        <w:rPr>
          <w:sz w:val="20"/>
          <w:szCs w:val="20"/>
        </w:rPr>
        <w:t xml:space="preserve">  </w:t>
      </w:r>
      <w:r w:rsidRPr="00943965">
        <w:rPr>
          <w:sz w:val="20"/>
          <w:szCs w:val="20"/>
        </w:rPr>
        <w:t>-Function 3 is limited to Investigations Service Providers</w:t>
      </w:r>
    </w:p>
    <w:p w:rsidR="002211FA" w:rsidRPr="00943965" w:rsidRDefault="002211FA" w:rsidP="002078EB">
      <w:pPr>
        <w:pStyle w:val="NoSpacing"/>
        <w:ind w:left="2970"/>
        <w:rPr>
          <w:sz w:val="20"/>
          <w:szCs w:val="20"/>
        </w:rPr>
      </w:pPr>
      <w:r w:rsidRPr="00943965">
        <w:rPr>
          <w:sz w:val="20"/>
          <w:szCs w:val="20"/>
        </w:rPr>
        <w:t>-Function</w:t>
      </w:r>
      <w:r w:rsidR="005C3BFE">
        <w:rPr>
          <w:sz w:val="20"/>
          <w:szCs w:val="20"/>
        </w:rPr>
        <w:t>s</w:t>
      </w:r>
      <w:r w:rsidRPr="00943965">
        <w:rPr>
          <w:sz w:val="20"/>
          <w:szCs w:val="20"/>
        </w:rPr>
        <w:t xml:space="preserve"> 6 </w:t>
      </w:r>
      <w:r w:rsidR="00774BFE">
        <w:rPr>
          <w:sz w:val="20"/>
          <w:szCs w:val="20"/>
        </w:rPr>
        <w:t>,</w:t>
      </w:r>
      <w:r w:rsidRPr="00943965">
        <w:rPr>
          <w:sz w:val="20"/>
          <w:szCs w:val="20"/>
        </w:rPr>
        <w:t>7</w:t>
      </w:r>
      <w:r w:rsidR="00774BFE">
        <w:rPr>
          <w:sz w:val="20"/>
          <w:szCs w:val="20"/>
        </w:rPr>
        <w:t>, and 2</w:t>
      </w:r>
      <w:r w:rsidRPr="00943965">
        <w:rPr>
          <w:sz w:val="20"/>
          <w:szCs w:val="20"/>
        </w:rPr>
        <w:t xml:space="preserve"> </w:t>
      </w:r>
      <w:r w:rsidR="005C3BFE">
        <w:rPr>
          <w:sz w:val="20"/>
          <w:szCs w:val="20"/>
        </w:rPr>
        <w:t>are</w:t>
      </w:r>
      <w:r w:rsidRPr="00943965">
        <w:rPr>
          <w:sz w:val="20"/>
          <w:szCs w:val="20"/>
        </w:rPr>
        <w:t xml:space="preserve"> </w:t>
      </w:r>
      <w:r w:rsidR="00774BFE">
        <w:rPr>
          <w:sz w:val="20"/>
          <w:szCs w:val="20"/>
        </w:rPr>
        <w:t>no longer options being granted</w:t>
      </w:r>
      <w:r w:rsidR="009157B6" w:rsidRPr="00943965">
        <w:rPr>
          <w:sz w:val="20"/>
          <w:szCs w:val="20"/>
        </w:rPr>
        <w:t>.</w:t>
      </w:r>
    </w:p>
    <w:p w:rsidR="000A217B" w:rsidRPr="00943965" w:rsidRDefault="00943965" w:rsidP="000A217B">
      <w:pPr>
        <w:pStyle w:val="NoSpacing"/>
        <w:rPr>
          <w:sz w:val="20"/>
          <w:szCs w:val="20"/>
        </w:rPr>
      </w:pPr>
      <w:r w:rsidRPr="00943965">
        <w:rPr>
          <w:sz w:val="20"/>
          <w:szCs w:val="20"/>
        </w:rPr>
        <w:tab/>
      </w:r>
      <w:r w:rsidRPr="00943965">
        <w:rPr>
          <w:sz w:val="20"/>
          <w:szCs w:val="20"/>
        </w:rPr>
        <w:tab/>
      </w:r>
      <w:r w:rsidRPr="00943965">
        <w:rPr>
          <w:sz w:val="20"/>
          <w:szCs w:val="20"/>
        </w:rPr>
        <w:tab/>
      </w:r>
      <w:r w:rsidRPr="00943965">
        <w:rPr>
          <w:sz w:val="20"/>
          <w:szCs w:val="20"/>
        </w:rPr>
        <w:tab/>
      </w:r>
      <w:r w:rsidR="002078EB">
        <w:rPr>
          <w:sz w:val="20"/>
          <w:szCs w:val="20"/>
        </w:rPr>
        <w:t xml:space="preserve">  </w:t>
      </w:r>
      <w:r w:rsidRPr="00943965">
        <w:rPr>
          <w:sz w:val="20"/>
          <w:szCs w:val="20"/>
        </w:rPr>
        <w:t xml:space="preserve">-Function 1a/1b must be checked.  </w:t>
      </w:r>
    </w:p>
    <w:p w:rsidR="00943965" w:rsidRPr="00943965" w:rsidRDefault="00B8205D" w:rsidP="000A217B">
      <w:pPr>
        <w:pStyle w:val="NoSpacing"/>
        <w:rPr>
          <w:sz w:val="20"/>
          <w:szCs w:val="20"/>
        </w:rPr>
      </w:pPr>
      <w:r w:rsidRPr="00943965">
        <w:rPr>
          <w:sz w:val="20"/>
          <w:szCs w:val="20"/>
        </w:rPr>
        <w:t>___Discrepancies in identifiers and/or investigation records are corrected/resolved/clarified on</w:t>
      </w:r>
      <w:r w:rsidR="002F0085">
        <w:rPr>
          <w:sz w:val="20"/>
          <w:szCs w:val="20"/>
        </w:rPr>
        <w:t xml:space="preserve"> </w:t>
      </w:r>
      <w:r w:rsidRPr="00943965">
        <w:rPr>
          <w:sz w:val="20"/>
          <w:szCs w:val="20"/>
        </w:rPr>
        <w:t xml:space="preserve">form and in various </w:t>
      </w:r>
    </w:p>
    <w:p w:rsidR="00B8205D" w:rsidRPr="00943965" w:rsidRDefault="00943965" w:rsidP="000A217B">
      <w:pPr>
        <w:pStyle w:val="NoSpacing"/>
        <w:rPr>
          <w:sz w:val="20"/>
          <w:szCs w:val="20"/>
        </w:rPr>
      </w:pPr>
      <w:r w:rsidRPr="00943965">
        <w:rPr>
          <w:sz w:val="20"/>
          <w:szCs w:val="20"/>
        </w:rPr>
        <w:t xml:space="preserve">       </w:t>
      </w:r>
      <w:r w:rsidR="00B8205D" w:rsidRPr="00943965">
        <w:rPr>
          <w:sz w:val="20"/>
          <w:szCs w:val="20"/>
        </w:rPr>
        <w:t xml:space="preserve">systems (PIPS, CVS, </w:t>
      </w:r>
      <w:r w:rsidR="00774BFE">
        <w:rPr>
          <w:sz w:val="20"/>
          <w:szCs w:val="20"/>
        </w:rPr>
        <w:t>DISS</w:t>
      </w:r>
      <w:r w:rsidR="00B8205D" w:rsidRPr="00943965">
        <w:rPr>
          <w:sz w:val="20"/>
          <w:szCs w:val="20"/>
        </w:rPr>
        <w:t>, NP2)</w:t>
      </w:r>
    </w:p>
    <w:p w:rsidR="002211FA" w:rsidRPr="00943965" w:rsidRDefault="002211FA" w:rsidP="000A217B">
      <w:pPr>
        <w:pStyle w:val="NoSpacing"/>
        <w:rPr>
          <w:sz w:val="20"/>
          <w:szCs w:val="20"/>
        </w:rPr>
      </w:pPr>
      <w:r w:rsidRPr="00943965">
        <w:rPr>
          <w:sz w:val="20"/>
          <w:szCs w:val="20"/>
        </w:rPr>
        <w:t xml:space="preserve">  </w:t>
      </w:r>
    </w:p>
    <w:p w:rsidR="00FF346F" w:rsidRPr="00943965" w:rsidRDefault="00FF346F" w:rsidP="00FF346F">
      <w:pPr>
        <w:pStyle w:val="NoSpacing"/>
        <w:rPr>
          <w:sz w:val="20"/>
          <w:szCs w:val="20"/>
        </w:rPr>
      </w:pPr>
      <w:r w:rsidRPr="00943965">
        <w:rPr>
          <w:sz w:val="20"/>
          <w:szCs w:val="20"/>
        </w:rPr>
        <w:t>___Section # 3</w:t>
      </w:r>
      <w:r w:rsidR="00096BA6" w:rsidRPr="00943965">
        <w:rPr>
          <w:sz w:val="20"/>
          <w:szCs w:val="20"/>
        </w:rPr>
        <w:t>a-e</w:t>
      </w:r>
      <w:r w:rsidRPr="00943965">
        <w:rPr>
          <w:sz w:val="20"/>
          <w:szCs w:val="20"/>
        </w:rPr>
        <w:t xml:space="preserve"> is complete</w:t>
      </w:r>
    </w:p>
    <w:p w:rsidR="00FF346F" w:rsidRPr="00943965" w:rsidRDefault="00FF346F" w:rsidP="00FF346F">
      <w:pPr>
        <w:pStyle w:val="NoSpacing"/>
        <w:ind w:left="1800"/>
        <w:rPr>
          <w:sz w:val="20"/>
          <w:szCs w:val="20"/>
        </w:rPr>
      </w:pPr>
      <w:r w:rsidRPr="00943965">
        <w:rPr>
          <w:sz w:val="20"/>
          <w:szCs w:val="20"/>
        </w:rPr>
        <w:t xml:space="preserve">___Name and Signature of Security Official is authorized to sign INV-70B request.  </w:t>
      </w:r>
    </w:p>
    <w:p w:rsidR="001717C5" w:rsidRDefault="00FF346F" w:rsidP="009157B6">
      <w:pPr>
        <w:pStyle w:val="NoSpacing"/>
        <w:ind w:left="1440" w:firstLine="360"/>
        <w:rPr>
          <w:sz w:val="20"/>
          <w:szCs w:val="20"/>
        </w:rPr>
        <w:sectPr w:rsidR="001717C5" w:rsidSect="00730A90">
          <w:pgSz w:w="12240" w:h="15840"/>
          <w:pgMar w:top="432" w:right="432" w:bottom="432" w:left="432" w:header="720" w:footer="720" w:gutter="0"/>
          <w:cols w:space="720"/>
          <w:docGrid w:linePitch="360"/>
        </w:sectPr>
      </w:pPr>
      <w:r w:rsidRPr="00943965">
        <w:rPr>
          <w:sz w:val="20"/>
          <w:szCs w:val="20"/>
        </w:rPr>
        <w:t>___</w:t>
      </w:r>
      <w:r w:rsidR="006B1681" w:rsidRPr="00943965">
        <w:rPr>
          <w:sz w:val="20"/>
          <w:szCs w:val="20"/>
        </w:rPr>
        <w:t>Security Official signature date is</w:t>
      </w:r>
      <w:r w:rsidRPr="00943965">
        <w:rPr>
          <w:sz w:val="20"/>
          <w:szCs w:val="20"/>
        </w:rPr>
        <w:t xml:space="preserve"> within 120 days</w:t>
      </w:r>
    </w:p>
    <w:p w:rsidR="007F2927" w:rsidRDefault="007F2927" w:rsidP="009157B6">
      <w:pPr>
        <w:pStyle w:val="NoSpacing"/>
        <w:ind w:left="1440" w:firstLine="360"/>
        <w:rPr>
          <w:sz w:val="20"/>
          <w:szCs w:val="20"/>
        </w:rPr>
      </w:pPr>
    </w:p>
    <w:p w:rsidR="001717C5" w:rsidRPr="005A6B77" w:rsidRDefault="001717C5" w:rsidP="001717C5">
      <w:pPr>
        <w:jc w:val="center"/>
        <w:rPr>
          <w:rFonts w:ascii="Palatino Linotype" w:hAnsi="Palatino Linotype"/>
          <w:b/>
          <w:sz w:val="52"/>
          <w:szCs w:val="52"/>
          <w:u w:val="single"/>
        </w:rPr>
      </w:pPr>
      <w:bookmarkStart w:id="1" w:name="CaseHierarchy"/>
      <w:r w:rsidRPr="00F509FE">
        <w:rPr>
          <w:rStyle w:val="Heading1Char"/>
          <w:rFonts w:ascii="Times New Roman" w:eastAsiaTheme="minorHAnsi" w:hAnsi="Times New Roman"/>
          <w:sz w:val="48"/>
          <w:szCs w:val="48"/>
        </w:rPr>
        <w:t>Case Hierarch</w:t>
      </w:r>
      <w:bookmarkEnd w:id="1"/>
      <w:r w:rsidRPr="00F509FE">
        <w:rPr>
          <w:rStyle w:val="Heading1Char"/>
          <w:rFonts w:ascii="Times New Roman" w:eastAsiaTheme="minorHAnsi" w:hAnsi="Times New Roman"/>
          <w:sz w:val="48"/>
          <w:szCs w:val="48"/>
        </w:rPr>
        <w:t>y</w:t>
      </w:r>
      <w:r>
        <w:rPr>
          <w:rStyle w:val="Heading1Char"/>
          <w:rFonts w:ascii="Times New Roman" w:eastAsiaTheme="minorHAnsi" w:hAnsi="Times New Roman"/>
          <w:sz w:val="48"/>
          <w:szCs w:val="48"/>
        </w:rPr>
        <w:t xml:space="preserve"> for Access to SON/SOI/CVS</w:t>
      </w:r>
      <w:r w:rsidRPr="00F509FE">
        <w:rPr>
          <w:rStyle w:val="Heading1Char"/>
          <w:rFonts w:ascii="Times New Roman" w:eastAsiaTheme="minorHAnsi" w:hAnsi="Times New Roman"/>
          <w:sz w:val="48"/>
          <w:szCs w:val="48"/>
        </w:rPr>
        <w:t xml:space="preserve"> </w:t>
      </w:r>
      <w:r>
        <w:rPr>
          <w:rStyle w:val="Heading1Char"/>
          <w:rFonts w:ascii="Times New Roman" w:eastAsiaTheme="minorHAnsi" w:hAnsi="Times New Roman"/>
          <w:sz w:val="48"/>
          <w:szCs w:val="48"/>
        </w:rPr>
        <w:t>as of 11/12/19</w:t>
      </w:r>
      <w:r w:rsidRPr="003C2F2A">
        <w:rPr>
          <w:rStyle w:val="FootnoteReference"/>
          <w:rFonts w:ascii="Palatino Linotype" w:hAnsi="Palatino Linotype"/>
          <w:b/>
          <w:color w:val="FF0000"/>
          <w:sz w:val="52"/>
          <w:szCs w:val="52"/>
        </w:rPr>
        <w:footnoteReference w:id="1"/>
      </w:r>
    </w:p>
    <w:p w:rsidR="001717C5" w:rsidRDefault="001717C5" w:rsidP="001717C5">
      <w:pPr>
        <w:rPr>
          <w: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1988"/>
      </w:tblGrid>
      <w:tr w:rsidR="001717C5" w:rsidRPr="00DE5834" w:rsidTr="00143176">
        <w:tc>
          <w:tcPr>
            <w:tcW w:w="2628" w:type="dxa"/>
            <w:tcBorders>
              <w:bottom w:val="single" w:sz="4" w:space="0" w:color="auto"/>
            </w:tcBorders>
            <w:shd w:val="clear" w:color="auto" w:fill="DAEEF3"/>
            <w:vAlign w:val="center"/>
          </w:tcPr>
          <w:p w:rsidR="001717C5" w:rsidRPr="00FA047A" w:rsidRDefault="001717C5" w:rsidP="00143176">
            <w:pPr>
              <w:pStyle w:val="Heading1"/>
              <w:spacing w:before="0"/>
              <w:rPr>
                <w:rFonts w:ascii="Times New Roman" w:hAnsi="Times New Roman"/>
                <w:b w:val="0"/>
                <w:i/>
              </w:rPr>
            </w:pPr>
            <w:r w:rsidRPr="00FA047A">
              <w:rPr>
                <w:rFonts w:ascii="Times New Roman" w:hAnsi="Times New Roman"/>
                <w:b w:val="0"/>
                <w:i/>
              </w:rPr>
              <w:t>Minimum to be added to an SON</w:t>
            </w:r>
          </w:p>
        </w:tc>
        <w:tc>
          <w:tcPr>
            <w:tcW w:w="11988" w:type="dxa"/>
            <w:tcBorders>
              <w:bottom w:val="single" w:sz="4" w:space="0" w:color="auto"/>
            </w:tcBorders>
            <w:shd w:val="clear" w:color="auto" w:fill="DAEEF3"/>
            <w:vAlign w:val="center"/>
          </w:tcPr>
          <w:p w:rsidR="001717C5" w:rsidRPr="00EA585F" w:rsidRDefault="001717C5" w:rsidP="00143176">
            <w:pPr>
              <w:spacing w:line="276" w:lineRule="auto"/>
              <w:rPr>
                <w:b/>
                <w:sz w:val="36"/>
                <w:szCs w:val="36"/>
              </w:rPr>
            </w:pPr>
            <w:r w:rsidRPr="00EA585F">
              <w:rPr>
                <w:b/>
                <w:sz w:val="36"/>
                <w:szCs w:val="36"/>
              </w:rPr>
              <w:t xml:space="preserve">NAC </w:t>
            </w:r>
            <w:r w:rsidRPr="00EA585F">
              <w:rPr>
                <w:sz w:val="36"/>
                <w:szCs w:val="36"/>
              </w:rPr>
              <w:t>(06)</w:t>
            </w:r>
            <w:r w:rsidRPr="00EA585F">
              <w:rPr>
                <w:b/>
                <w:sz w:val="36"/>
                <w:szCs w:val="36"/>
              </w:rPr>
              <w:t xml:space="preserve"> PC NAC </w:t>
            </w:r>
            <w:r w:rsidRPr="00EA585F">
              <w:rPr>
                <w:sz w:val="36"/>
                <w:szCs w:val="36"/>
              </w:rPr>
              <w:t>(07)</w:t>
            </w:r>
          </w:p>
          <w:p w:rsidR="001717C5" w:rsidRPr="00DE5834" w:rsidRDefault="001717C5" w:rsidP="00143176">
            <w:pPr>
              <w:spacing w:line="276" w:lineRule="auto"/>
              <w:rPr>
                <w:sz w:val="40"/>
                <w:szCs w:val="40"/>
              </w:rPr>
            </w:pPr>
            <w:r w:rsidRPr="00EA585F">
              <w:rPr>
                <w:b/>
                <w:sz w:val="36"/>
                <w:szCs w:val="36"/>
              </w:rPr>
              <w:t xml:space="preserve">T1 </w:t>
            </w:r>
            <w:r w:rsidRPr="00EA585F">
              <w:rPr>
                <w:sz w:val="36"/>
                <w:szCs w:val="36"/>
              </w:rPr>
              <w:t>(63)</w:t>
            </w:r>
            <w:r w:rsidRPr="00EA585F">
              <w:rPr>
                <w:b/>
                <w:sz w:val="36"/>
                <w:szCs w:val="36"/>
              </w:rPr>
              <w:t xml:space="preserve"> NACI</w:t>
            </w:r>
            <w:r w:rsidRPr="00EA585F">
              <w:rPr>
                <w:sz w:val="36"/>
                <w:szCs w:val="36"/>
              </w:rPr>
              <w:t xml:space="preserve"> (02) </w:t>
            </w:r>
            <w:r w:rsidRPr="00EA585F">
              <w:rPr>
                <w:b/>
                <w:sz w:val="36"/>
                <w:szCs w:val="36"/>
              </w:rPr>
              <w:t xml:space="preserve">NSC </w:t>
            </w:r>
            <w:r w:rsidRPr="00EA585F">
              <w:rPr>
                <w:sz w:val="36"/>
                <w:szCs w:val="36"/>
              </w:rPr>
              <w:t xml:space="preserve">(41) </w:t>
            </w:r>
            <w:r w:rsidRPr="00EA585F">
              <w:rPr>
                <w:b/>
                <w:sz w:val="36"/>
                <w:szCs w:val="36"/>
              </w:rPr>
              <w:t>NSI</w:t>
            </w:r>
            <w:r w:rsidRPr="00EA585F">
              <w:rPr>
                <w:sz w:val="36"/>
                <w:szCs w:val="36"/>
              </w:rPr>
              <w:t xml:space="preserve"> (46) </w:t>
            </w:r>
            <w:r w:rsidRPr="00EA585F">
              <w:rPr>
                <w:b/>
                <w:sz w:val="36"/>
                <w:szCs w:val="36"/>
              </w:rPr>
              <w:t xml:space="preserve">NACI (NSD) </w:t>
            </w:r>
            <w:r w:rsidRPr="00EA585F">
              <w:rPr>
                <w:sz w:val="36"/>
                <w:szCs w:val="36"/>
              </w:rPr>
              <w:t>(48)</w:t>
            </w:r>
          </w:p>
        </w:tc>
      </w:tr>
      <w:tr w:rsidR="001717C5" w:rsidRPr="00DE5834" w:rsidTr="00143176">
        <w:tc>
          <w:tcPr>
            <w:tcW w:w="2628" w:type="dxa"/>
            <w:tcBorders>
              <w:bottom w:val="single" w:sz="4" w:space="0" w:color="auto"/>
            </w:tcBorders>
            <w:shd w:val="clear" w:color="auto" w:fill="B6DDE8"/>
            <w:vAlign w:val="center"/>
          </w:tcPr>
          <w:p w:rsidR="001717C5" w:rsidRPr="00FA047A" w:rsidRDefault="001717C5" w:rsidP="00143176">
            <w:pPr>
              <w:pStyle w:val="Heading1"/>
              <w:spacing w:before="0"/>
              <w:rPr>
                <w:b w:val="0"/>
                <w:i/>
              </w:rPr>
            </w:pPr>
            <w:r w:rsidRPr="00FA047A">
              <w:rPr>
                <w:b w:val="0"/>
                <w:i/>
              </w:rPr>
              <w:t>Minimum to be add</w:t>
            </w:r>
            <w:r>
              <w:rPr>
                <w:b w:val="0"/>
                <w:i/>
              </w:rPr>
              <w:t>ed</w:t>
            </w:r>
            <w:r w:rsidRPr="00FA047A">
              <w:rPr>
                <w:b w:val="0"/>
                <w:i/>
              </w:rPr>
              <w:t xml:space="preserve"> to an SOI or receive PIPS/CVS access</w:t>
            </w:r>
          </w:p>
        </w:tc>
        <w:tc>
          <w:tcPr>
            <w:tcW w:w="11988" w:type="dxa"/>
            <w:tcBorders>
              <w:bottom w:val="single" w:sz="4" w:space="0" w:color="auto"/>
            </w:tcBorders>
            <w:shd w:val="clear" w:color="auto" w:fill="B6DDE8"/>
            <w:vAlign w:val="center"/>
          </w:tcPr>
          <w:p w:rsidR="001717C5" w:rsidRPr="00EA585F" w:rsidRDefault="001717C5" w:rsidP="00143176">
            <w:pPr>
              <w:rPr>
                <w:i/>
                <w:sz w:val="36"/>
                <w:szCs w:val="36"/>
              </w:rPr>
            </w:pPr>
            <w:r w:rsidRPr="00EA585F">
              <w:rPr>
                <w:b/>
                <w:sz w:val="36"/>
                <w:szCs w:val="36"/>
              </w:rPr>
              <w:t xml:space="preserve">T2S </w:t>
            </w:r>
            <w:r w:rsidRPr="00EA585F">
              <w:rPr>
                <w:sz w:val="36"/>
                <w:szCs w:val="36"/>
              </w:rPr>
              <w:t>(57)</w:t>
            </w:r>
            <w:r w:rsidRPr="00EA585F">
              <w:rPr>
                <w:b/>
                <w:sz w:val="36"/>
                <w:szCs w:val="36"/>
              </w:rPr>
              <w:t xml:space="preserve"> T2RS </w:t>
            </w:r>
            <w:r w:rsidRPr="00EA585F">
              <w:rPr>
                <w:sz w:val="36"/>
                <w:szCs w:val="36"/>
              </w:rPr>
              <w:t>(58)</w:t>
            </w:r>
            <w:r w:rsidRPr="00EA585F">
              <w:rPr>
                <w:b/>
                <w:sz w:val="36"/>
                <w:szCs w:val="36"/>
              </w:rPr>
              <w:t xml:space="preserve"> MBI on an SF 85P </w:t>
            </w:r>
            <w:r w:rsidRPr="00EA585F">
              <w:rPr>
                <w:sz w:val="36"/>
                <w:szCs w:val="36"/>
              </w:rPr>
              <w:t xml:space="preserve">(15) </w:t>
            </w:r>
            <w:r w:rsidRPr="00EA585F">
              <w:rPr>
                <w:b/>
                <w:sz w:val="36"/>
                <w:szCs w:val="36"/>
              </w:rPr>
              <w:t>NACLC on SF 85P</w:t>
            </w:r>
            <w:r w:rsidRPr="00EA585F">
              <w:rPr>
                <w:sz w:val="36"/>
                <w:szCs w:val="36"/>
              </w:rPr>
              <w:t xml:space="preserve"> (08)</w:t>
            </w:r>
          </w:p>
        </w:tc>
      </w:tr>
      <w:tr w:rsidR="001717C5" w:rsidRPr="00DE5834" w:rsidTr="00143176">
        <w:tc>
          <w:tcPr>
            <w:tcW w:w="2628" w:type="dxa"/>
            <w:shd w:val="clear" w:color="auto" w:fill="92CDDC"/>
            <w:vAlign w:val="center"/>
          </w:tcPr>
          <w:p w:rsidR="001717C5" w:rsidRPr="00FA047A" w:rsidRDefault="001717C5" w:rsidP="00143176">
            <w:pPr>
              <w:pStyle w:val="Heading1"/>
              <w:spacing w:before="0"/>
              <w:rPr>
                <w:b w:val="0"/>
                <w:i/>
              </w:rPr>
            </w:pPr>
            <w:r w:rsidRPr="00FA047A">
              <w:rPr>
                <w:b w:val="0"/>
                <w:i/>
              </w:rPr>
              <w:t>Minimum to be designated as a Security Officer on the SOI</w:t>
            </w:r>
          </w:p>
        </w:tc>
        <w:tc>
          <w:tcPr>
            <w:tcW w:w="11988" w:type="dxa"/>
            <w:shd w:val="clear" w:color="auto" w:fill="92CDDC"/>
            <w:vAlign w:val="center"/>
          </w:tcPr>
          <w:p w:rsidR="001717C5" w:rsidRPr="00EA585F" w:rsidRDefault="001717C5" w:rsidP="00143176">
            <w:pPr>
              <w:spacing w:line="276" w:lineRule="auto"/>
              <w:rPr>
                <w:b/>
                <w:sz w:val="36"/>
                <w:szCs w:val="36"/>
              </w:rPr>
            </w:pPr>
            <w:r w:rsidRPr="00EA585F">
              <w:rPr>
                <w:b/>
                <w:sz w:val="36"/>
                <w:szCs w:val="36"/>
              </w:rPr>
              <w:t xml:space="preserve">T3 </w:t>
            </w:r>
            <w:r w:rsidRPr="00EA585F">
              <w:rPr>
                <w:sz w:val="36"/>
                <w:szCs w:val="36"/>
              </w:rPr>
              <w:t>(64)</w:t>
            </w:r>
            <w:r w:rsidRPr="00EA585F">
              <w:rPr>
                <w:b/>
                <w:sz w:val="36"/>
                <w:szCs w:val="36"/>
              </w:rPr>
              <w:t xml:space="preserve"> T3R </w:t>
            </w:r>
            <w:r w:rsidRPr="00EA585F">
              <w:rPr>
                <w:sz w:val="36"/>
                <w:szCs w:val="36"/>
              </w:rPr>
              <w:t xml:space="preserve">(65) </w:t>
            </w:r>
            <w:r w:rsidRPr="00EA585F">
              <w:rPr>
                <w:b/>
                <w:sz w:val="36"/>
                <w:szCs w:val="36"/>
              </w:rPr>
              <w:t xml:space="preserve">MBI on an SF 86 </w:t>
            </w:r>
            <w:r w:rsidRPr="00EA585F">
              <w:rPr>
                <w:sz w:val="36"/>
                <w:szCs w:val="36"/>
              </w:rPr>
              <w:t>(15)</w:t>
            </w:r>
            <w:r w:rsidRPr="00EA585F">
              <w:rPr>
                <w:b/>
                <w:sz w:val="36"/>
                <w:szCs w:val="36"/>
              </w:rPr>
              <w:t xml:space="preserve"> ANACI</w:t>
            </w:r>
            <w:r w:rsidRPr="00EA585F">
              <w:rPr>
                <w:sz w:val="36"/>
                <w:szCs w:val="36"/>
              </w:rPr>
              <w:t xml:space="preserve"> (09)</w:t>
            </w:r>
            <w:r w:rsidRPr="00EA585F">
              <w:rPr>
                <w:b/>
                <w:sz w:val="36"/>
                <w:szCs w:val="36"/>
              </w:rPr>
              <w:t xml:space="preserve"> NACLC on SF 86</w:t>
            </w:r>
            <w:r w:rsidRPr="00EA585F">
              <w:rPr>
                <w:sz w:val="36"/>
                <w:szCs w:val="36"/>
              </w:rPr>
              <w:t xml:space="preserve"> (08)</w:t>
            </w:r>
            <w:r w:rsidRPr="00EA585F">
              <w:rPr>
                <w:b/>
                <w:color w:val="FF0000"/>
                <w:sz w:val="36"/>
                <w:szCs w:val="36"/>
              </w:rPr>
              <w:t xml:space="preserve"> </w:t>
            </w:r>
          </w:p>
          <w:p w:rsidR="001717C5" w:rsidRPr="00EA585F" w:rsidRDefault="001717C5" w:rsidP="00143176">
            <w:pPr>
              <w:spacing w:line="276" w:lineRule="auto"/>
              <w:rPr>
                <w:b/>
                <w:sz w:val="36"/>
                <w:szCs w:val="36"/>
              </w:rPr>
            </w:pPr>
            <w:r w:rsidRPr="00EA585F">
              <w:rPr>
                <w:b/>
                <w:sz w:val="36"/>
                <w:szCs w:val="36"/>
              </w:rPr>
              <w:t xml:space="preserve">T4 </w:t>
            </w:r>
            <w:r w:rsidRPr="00EA585F">
              <w:rPr>
                <w:sz w:val="36"/>
                <w:szCs w:val="36"/>
              </w:rPr>
              <w:t>(66)</w:t>
            </w:r>
            <w:r w:rsidRPr="00EA585F">
              <w:rPr>
                <w:b/>
                <w:sz w:val="36"/>
                <w:szCs w:val="36"/>
              </w:rPr>
              <w:t xml:space="preserve"> T4R </w:t>
            </w:r>
            <w:r w:rsidRPr="00EA585F">
              <w:rPr>
                <w:sz w:val="36"/>
                <w:szCs w:val="36"/>
              </w:rPr>
              <w:t xml:space="preserve">(67) </w:t>
            </w:r>
            <w:r w:rsidRPr="00EA585F">
              <w:rPr>
                <w:b/>
                <w:sz w:val="36"/>
                <w:szCs w:val="36"/>
              </w:rPr>
              <w:t xml:space="preserve">BI </w:t>
            </w:r>
            <w:r w:rsidRPr="00EA585F">
              <w:rPr>
                <w:sz w:val="36"/>
                <w:szCs w:val="36"/>
              </w:rPr>
              <w:t>(25)</w:t>
            </w:r>
            <w:r w:rsidRPr="00EA585F">
              <w:rPr>
                <w:b/>
                <w:sz w:val="36"/>
                <w:szCs w:val="36"/>
              </w:rPr>
              <w:t xml:space="preserve"> </w:t>
            </w:r>
            <w:r w:rsidRPr="00EA585F">
              <w:rPr>
                <w:b/>
                <w:noProof/>
                <w:sz w:val="36"/>
                <w:szCs w:val="36"/>
              </w:rPr>
              <w:t xml:space="preserve">PRI </w:t>
            </w:r>
            <w:r w:rsidRPr="00EA585F">
              <w:rPr>
                <w:noProof/>
                <w:sz w:val="36"/>
                <w:szCs w:val="36"/>
              </w:rPr>
              <w:t>(11)</w:t>
            </w:r>
          </w:p>
          <w:p w:rsidR="001717C5" w:rsidRPr="00DE5834" w:rsidRDefault="001717C5" w:rsidP="00143176">
            <w:pPr>
              <w:spacing w:line="276" w:lineRule="auto"/>
              <w:rPr>
                <w:i/>
                <w:sz w:val="40"/>
                <w:szCs w:val="40"/>
              </w:rPr>
            </w:pPr>
            <w:r w:rsidRPr="00EA585F">
              <w:rPr>
                <w:b/>
                <w:sz w:val="36"/>
                <w:szCs w:val="36"/>
              </w:rPr>
              <w:t xml:space="preserve">T5 </w:t>
            </w:r>
            <w:r w:rsidRPr="00EA585F">
              <w:rPr>
                <w:sz w:val="36"/>
                <w:szCs w:val="36"/>
              </w:rPr>
              <w:t>(70)</w:t>
            </w:r>
            <w:r w:rsidRPr="00EA585F">
              <w:rPr>
                <w:b/>
                <w:sz w:val="36"/>
                <w:szCs w:val="36"/>
              </w:rPr>
              <w:t xml:space="preserve"> T5R </w:t>
            </w:r>
            <w:r w:rsidRPr="00EA585F">
              <w:rPr>
                <w:sz w:val="36"/>
                <w:szCs w:val="36"/>
              </w:rPr>
              <w:t>(71)</w:t>
            </w:r>
            <w:r w:rsidRPr="00EA585F">
              <w:rPr>
                <w:b/>
                <w:sz w:val="36"/>
                <w:szCs w:val="36"/>
              </w:rPr>
              <w:t xml:space="preserve"> SBI </w:t>
            </w:r>
            <w:r w:rsidRPr="00EA585F">
              <w:rPr>
                <w:sz w:val="36"/>
                <w:szCs w:val="36"/>
              </w:rPr>
              <w:t>(30)</w:t>
            </w:r>
            <w:r w:rsidRPr="00EA585F">
              <w:rPr>
                <w:b/>
                <w:sz w:val="36"/>
                <w:szCs w:val="36"/>
              </w:rPr>
              <w:t xml:space="preserve"> SSBI-PR </w:t>
            </w:r>
            <w:r w:rsidRPr="00EA585F">
              <w:rPr>
                <w:sz w:val="36"/>
                <w:szCs w:val="36"/>
              </w:rPr>
              <w:t>(18)</w:t>
            </w:r>
            <w:r w:rsidRPr="00EA585F">
              <w:rPr>
                <w:b/>
                <w:sz w:val="36"/>
                <w:szCs w:val="36"/>
              </w:rPr>
              <w:t xml:space="preserve"> PPR </w:t>
            </w:r>
            <w:r w:rsidRPr="00EA585F">
              <w:rPr>
                <w:sz w:val="36"/>
                <w:szCs w:val="36"/>
              </w:rPr>
              <w:t>(19)</w:t>
            </w:r>
          </w:p>
        </w:tc>
      </w:tr>
    </w:tbl>
    <w:p w:rsidR="001717C5" w:rsidRPr="005A6B77" w:rsidRDefault="001717C5" w:rsidP="001717C5">
      <w:pPr>
        <w:rPr>
          <w:i/>
          <w:sz w:val="40"/>
          <w:szCs w:val="40"/>
        </w:rPr>
      </w:pPr>
    </w:p>
    <w:p w:rsidR="001717C5" w:rsidRPr="001B4BCC" w:rsidRDefault="001717C5" w:rsidP="001717C5">
      <w:pPr>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53340</wp:posOffset>
                </wp:positionV>
                <wp:extent cx="9220200" cy="1047750"/>
                <wp:effectExtent l="38100" t="38100" r="38100" b="38100"/>
                <wp:wrapNone/>
                <wp:docPr id="102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0" cy="10477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1717C5" w:rsidRPr="00F509FE" w:rsidRDefault="001717C5" w:rsidP="001717C5">
                            <w:pPr>
                              <w:pStyle w:val="Heading1"/>
                              <w:spacing w:before="0"/>
                              <w:rPr>
                                <w:rFonts w:ascii="Times New Roman" w:hAnsi="Times New Roman"/>
                                <w:sz w:val="28"/>
                                <w:szCs w:val="28"/>
                              </w:rPr>
                            </w:pPr>
                            <w:r w:rsidRPr="00F509FE">
                              <w:rPr>
                                <w:rFonts w:ascii="Times New Roman" w:hAnsi="Times New Roman"/>
                                <w:sz w:val="28"/>
                                <w:szCs w:val="28"/>
                              </w:rPr>
                              <w:t>Additional Investigation Elements</w:t>
                            </w:r>
                          </w:p>
                          <w:p w:rsidR="001717C5" w:rsidRPr="00D56B11" w:rsidRDefault="001717C5" w:rsidP="001717C5">
                            <w:pPr>
                              <w:pStyle w:val="NormalWeb"/>
                              <w:spacing w:before="0" w:beforeAutospacing="0" w:after="0" w:afterAutospacing="0"/>
                              <w:rPr>
                                <w:sz w:val="28"/>
                                <w:szCs w:val="28"/>
                              </w:rPr>
                            </w:pPr>
                            <w:r w:rsidRPr="00D56B11">
                              <w:rPr>
                                <w:rFonts w:ascii="Calibri" w:hAnsi="Calibri"/>
                                <w:b/>
                                <w:bCs/>
                                <w:color w:val="000000"/>
                                <w:sz w:val="28"/>
                                <w:szCs w:val="28"/>
                              </w:rPr>
                              <w:t>RSI</w:t>
                            </w:r>
                            <w:r w:rsidRPr="00D56B11">
                              <w:rPr>
                                <w:rFonts w:ascii="Calibri" w:hAnsi="Calibri"/>
                                <w:color w:val="000000"/>
                                <w:sz w:val="28"/>
                                <w:szCs w:val="28"/>
                              </w:rPr>
                              <w:t xml:space="preserve"> (43)</w:t>
                            </w:r>
                            <w:r>
                              <w:rPr>
                                <w:sz w:val="28"/>
                                <w:szCs w:val="28"/>
                              </w:rPr>
                              <w:t xml:space="preserve"> </w:t>
                            </w:r>
                            <w:r w:rsidRPr="00D56B11">
                              <w:rPr>
                                <w:rFonts w:ascii="Calibri" w:hAnsi="Calibri"/>
                                <w:b/>
                                <w:bCs/>
                                <w:color w:val="000000"/>
                                <w:sz w:val="28"/>
                                <w:szCs w:val="28"/>
                              </w:rPr>
                              <w:t>USAC</w:t>
                            </w:r>
                            <w:r w:rsidRPr="00D56B11">
                              <w:rPr>
                                <w:rFonts w:ascii="Calibri" w:hAnsi="Calibri"/>
                                <w:color w:val="000000"/>
                                <w:sz w:val="28"/>
                                <w:szCs w:val="28"/>
                              </w:rPr>
                              <w:t xml:space="preserve"> (10)</w:t>
                            </w:r>
                            <w:r>
                              <w:rPr>
                                <w:sz w:val="28"/>
                                <w:szCs w:val="28"/>
                              </w:rPr>
                              <w:t xml:space="preserve"> </w:t>
                            </w:r>
                            <w:r w:rsidRPr="00D56B11">
                              <w:rPr>
                                <w:rFonts w:ascii="Calibri" w:hAnsi="Calibri"/>
                                <w:b/>
                                <w:bCs/>
                                <w:color w:val="000000"/>
                                <w:sz w:val="28"/>
                                <w:szCs w:val="28"/>
                              </w:rPr>
                              <w:t>SAC</w:t>
                            </w:r>
                            <w:r w:rsidRPr="00D56B11">
                              <w:rPr>
                                <w:rFonts w:ascii="Calibri" w:hAnsi="Calibri"/>
                                <w:color w:val="000000"/>
                                <w:sz w:val="28"/>
                                <w:szCs w:val="28"/>
                              </w:rPr>
                              <w:t xml:space="preserve"> (92)</w:t>
                            </w:r>
                            <w:r>
                              <w:rPr>
                                <w:sz w:val="28"/>
                                <w:szCs w:val="28"/>
                              </w:rPr>
                              <w:t xml:space="preserve"> </w:t>
                            </w:r>
                            <w:r w:rsidRPr="00D56B11">
                              <w:rPr>
                                <w:rFonts w:ascii="Calibri" w:hAnsi="Calibri"/>
                                <w:b/>
                                <w:bCs/>
                                <w:color w:val="000000"/>
                                <w:sz w:val="28"/>
                                <w:szCs w:val="28"/>
                              </w:rPr>
                              <w:t>SACI</w:t>
                            </w:r>
                            <w:r w:rsidRPr="00D56B11">
                              <w:rPr>
                                <w:rFonts w:ascii="Calibri" w:hAnsi="Calibri"/>
                                <w:color w:val="000000"/>
                                <w:sz w:val="28"/>
                                <w:szCs w:val="28"/>
                              </w:rPr>
                              <w:t xml:space="preserve"> (03)</w:t>
                            </w:r>
                            <w:r>
                              <w:rPr>
                                <w:sz w:val="28"/>
                                <w:szCs w:val="28"/>
                              </w:rPr>
                              <w:t xml:space="preserve"> </w:t>
                            </w:r>
                            <w:r w:rsidRPr="00D56B11">
                              <w:rPr>
                                <w:rFonts w:ascii="Calibri" w:hAnsi="Calibri"/>
                                <w:b/>
                                <w:bCs/>
                                <w:color w:val="000000"/>
                                <w:sz w:val="28"/>
                                <w:szCs w:val="28"/>
                              </w:rPr>
                              <w:t>SACA</w:t>
                            </w:r>
                            <w:r w:rsidRPr="00D56B11">
                              <w:rPr>
                                <w:rFonts w:ascii="Calibri" w:hAnsi="Calibri"/>
                                <w:color w:val="000000"/>
                                <w:sz w:val="28"/>
                                <w:szCs w:val="28"/>
                              </w:rPr>
                              <w:t xml:space="preserve"> (04)</w:t>
                            </w:r>
                            <w:r>
                              <w:rPr>
                                <w:sz w:val="28"/>
                                <w:szCs w:val="28"/>
                              </w:rPr>
                              <w:t xml:space="preserve"> </w:t>
                            </w:r>
                            <w:r w:rsidRPr="00D56B11">
                              <w:rPr>
                                <w:rFonts w:ascii="Calibri" w:hAnsi="Calibri"/>
                                <w:b/>
                                <w:bCs/>
                                <w:color w:val="000000"/>
                                <w:sz w:val="28"/>
                                <w:szCs w:val="28"/>
                              </w:rPr>
                              <w:t>ENTNAC</w:t>
                            </w:r>
                            <w:r w:rsidRPr="00D56B11">
                              <w:rPr>
                                <w:rFonts w:ascii="Calibri" w:hAnsi="Calibri"/>
                                <w:color w:val="000000"/>
                                <w:sz w:val="28"/>
                                <w:szCs w:val="28"/>
                              </w:rPr>
                              <w:t xml:space="preserve"> (93)</w:t>
                            </w:r>
                          </w:p>
                          <w:p w:rsidR="001717C5" w:rsidRDefault="001717C5" w:rsidP="001717C5">
                            <w:pPr>
                              <w:pStyle w:val="NormalWeb"/>
                              <w:spacing w:before="0" w:beforeAutospacing="0" w:after="0" w:afterAutospacing="0"/>
                            </w:pPr>
                            <w:r w:rsidRPr="001B4BCC">
                              <w:rPr>
                                <w:rFonts w:ascii="Calibri" w:hAnsi="Calibri"/>
                                <w:color w:val="000000"/>
                                <w:sz w:val="22"/>
                                <w:szCs w:val="22"/>
                              </w:rPr>
                              <w:t>*These investigative elements either support a higher level investigation or serve as additional elements to the higher level investigations listed to the left of this box. They cannot be used to fulfill the investigative requirements for any case type listed to the left.</w:t>
                            </w:r>
                          </w:p>
                        </w:txbxContent>
                      </wps:txbx>
                      <wps:bodyPr vertOverflow="clip" wrap="square" lIns="137160" tIns="91440" rIns="137160" bIns="9144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4.5pt;margin-top:4.2pt;width:72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" filled="f" strokecolor="#622423" strokeweight="6pt">
                <v:stroke linestyle="thickThin"/>
                <v:textbox inset="10.8pt,7.2pt,10.8pt,7.2pt">
                  <w:txbxContent>
                    <w:p w:rsidR="001717C5" w:rsidRPr="00F509FE" w:rsidRDefault="001717C5" w:rsidP="001717C5">
                      <w:pPr>
                        <w:pStyle w:val="Heading1"/>
                        <w:spacing w:before="0"/>
                        <w:rPr>
                          <w:rFonts w:ascii="Times New Roman" w:hAnsi="Times New Roman"/>
                          <w:sz w:val="28"/>
                          <w:szCs w:val="28"/>
                        </w:rPr>
                      </w:pPr>
                      <w:r w:rsidRPr="00F509FE">
                        <w:rPr>
                          <w:rFonts w:ascii="Times New Roman" w:hAnsi="Times New Roman"/>
                          <w:sz w:val="28"/>
                          <w:szCs w:val="28"/>
                        </w:rPr>
                        <w:t>Additional Investigation Elements</w:t>
                      </w:r>
                    </w:p>
                    <w:p w:rsidR="001717C5" w:rsidRPr="00D56B11" w:rsidRDefault="001717C5" w:rsidP="001717C5">
                      <w:pPr>
                        <w:pStyle w:val="NormalWeb"/>
                        <w:spacing w:before="0" w:beforeAutospacing="0" w:after="0" w:afterAutospacing="0"/>
                        <w:rPr>
                          <w:sz w:val="28"/>
                          <w:szCs w:val="28"/>
                        </w:rPr>
                      </w:pPr>
                      <w:r w:rsidRPr="00D56B11">
                        <w:rPr>
                          <w:rFonts w:ascii="Calibri" w:hAnsi="Calibri"/>
                          <w:b/>
                          <w:bCs/>
                          <w:color w:val="000000"/>
                          <w:sz w:val="28"/>
                          <w:szCs w:val="28"/>
                        </w:rPr>
                        <w:t>RSI</w:t>
                      </w:r>
                      <w:r w:rsidRPr="00D56B11">
                        <w:rPr>
                          <w:rFonts w:ascii="Calibri" w:hAnsi="Calibri"/>
                          <w:color w:val="000000"/>
                          <w:sz w:val="28"/>
                          <w:szCs w:val="28"/>
                        </w:rPr>
                        <w:t xml:space="preserve"> (43)</w:t>
                      </w:r>
                      <w:r>
                        <w:rPr>
                          <w:sz w:val="28"/>
                          <w:szCs w:val="28"/>
                        </w:rPr>
                        <w:t xml:space="preserve"> </w:t>
                      </w:r>
                      <w:r w:rsidRPr="00D56B11">
                        <w:rPr>
                          <w:rFonts w:ascii="Calibri" w:hAnsi="Calibri"/>
                          <w:b/>
                          <w:bCs/>
                          <w:color w:val="000000"/>
                          <w:sz w:val="28"/>
                          <w:szCs w:val="28"/>
                        </w:rPr>
                        <w:t>USAC</w:t>
                      </w:r>
                      <w:r w:rsidRPr="00D56B11">
                        <w:rPr>
                          <w:rFonts w:ascii="Calibri" w:hAnsi="Calibri"/>
                          <w:color w:val="000000"/>
                          <w:sz w:val="28"/>
                          <w:szCs w:val="28"/>
                        </w:rPr>
                        <w:t xml:space="preserve"> (10)</w:t>
                      </w:r>
                      <w:r>
                        <w:rPr>
                          <w:sz w:val="28"/>
                          <w:szCs w:val="28"/>
                        </w:rPr>
                        <w:t xml:space="preserve"> </w:t>
                      </w:r>
                      <w:r w:rsidRPr="00D56B11">
                        <w:rPr>
                          <w:rFonts w:ascii="Calibri" w:hAnsi="Calibri"/>
                          <w:b/>
                          <w:bCs/>
                          <w:color w:val="000000"/>
                          <w:sz w:val="28"/>
                          <w:szCs w:val="28"/>
                        </w:rPr>
                        <w:t>SAC</w:t>
                      </w:r>
                      <w:r w:rsidRPr="00D56B11">
                        <w:rPr>
                          <w:rFonts w:ascii="Calibri" w:hAnsi="Calibri"/>
                          <w:color w:val="000000"/>
                          <w:sz w:val="28"/>
                          <w:szCs w:val="28"/>
                        </w:rPr>
                        <w:t xml:space="preserve"> (92)</w:t>
                      </w:r>
                      <w:r>
                        <w:rPr>
                          <w:sz w:val="28"/>
                          <w:szCs w:val="28"/>
                        </w:rPr>
                        <w:t xml:space="preserve"> </w:t>
                      </w:r>
                      <w:r w:rsidRPr="00D56B11">
                        <w:rPr>
                          <w:rFonts w:ascii="Calibri" w:hAnsi="Calibri"/>
                          <w:b/>
                          <w:bCs/>
                          <w:color w:val="000000"/>
                          <w:sz w:val="28"/>
                          <w:szCs w:val="28"/>
                        </w:rPr>
                        <w:t>SACI</w:t>
                      </w:r>
                      <w:r w:rsidRPr="00D56B11">
                        <w:rPr>
                          <w:rFonts w:ascii="Calibri" w:hAnsi="Calibri"/>
                          <w:color w:val="000000"/>
                          <w:sz w:val="28"/>
                          <w:szCs w:val="28"/>
                        </w:rPr>
                        <w:t xml:space="preserve"> (03)</w:t>
                      </w:r>
                      <w:r>
                        <w:rPr>
                          <w:sz w:val="28"/>
                          <w:szCs w:val="28"/>
                        </w:rPr>
                        <w:t xml:space="preserve"> </w:t>
                      </w:r>
                      <w:r w:rsidRPr="00D56B11">
                        <w:rPr>
                          <w:rFonts w:ascii="Calibri" w:hAnsi="Calibri"/>
                          <w:b/>
                          <w:bCs/>
                          <w:color w:val="000000"/>
                          <w:sz w:val="28"/>
                          <w:szCs w:val="28"/>
                        </w:rPr>
                        <w:t>SACA</w:t>
                      </w:r>
                      <w:r w:rsidRPr="00D56B11">
                        <w:rPr>
                          <w:rFonts w:ascii="Calibri" w:hAnsi="Calibri"/>
                          <w:color w:val="000000"/>
                          <w:sz w:val="28"/>
                          <w:szCs w:val="28"/>
                        </w:rPr>
                        <w:t xml:space="preserve"> (04)</w:t>
                      </w:r>
                      <w:r>
                        <w:rPr>
                          <w:sz w:val="28"/>
                          <w:szCs w:val="28"/>
                        </w:rPr>
                        <w:t xml:space="preserve"> </w:t>
                      </w:r>
                      <w:r w:rsidRPr="00D56B11">
                        <w:rPr>
                          <w:rFonts w:ascii="Calibri" w:hAnsi="Calibri"/>
                          <w:b/>
                          <w:bCs/>
                          <w:color w:val="000000"/>
                          <w:sz w:val="28"/>
                          <w:szCs w:val="28"/>
                        </w:rPr>
                        <w:t>ENTNAC</w:t>
                      </w:r>
                      <w:r w:rsidRPr="00D56B11">
                        <w:rPr>
                          <w:rFonts w:ascii="Calibri" w:hAnsi="Calibri"/>
                          <w:color w:val="000000"/>
                          <w:sz w:val="28"/>
                          <w:szCs w:val="28"/>
                        </w:rPr>
                        <w:t xml:space="preserve"> (93)</w:t>
                      </w:r>
                    </w:p>
                    <w:p w:rsidR="001717C5" w:rsidRDefault="001717C5" w:rsidP="001717C5">
                      <w:pPr>
                        <w:pStyle w:val="NormalWeb"/>
                        <w:spacing w:before="0" w:beforeAutospacing="0" w:after="0" w:afterAutospacing="0"/>
                      </w:pPr>
                      <w:r w:rsidRPr="001B4BCC">
                        <w:rPr>
                          <w:rFonts w:ascii="Calibri" w:hAnsi="Calibri"/>
                          <w:color w:val="000000"/>
                          <w:sz w:val="22"/>
                          <w:szCs w:val="22"/>
                        </w:rPr>
                        <w:t>*These investigative elements either support a higher level investigation or serve as additional elements to the higher level investigations listed to the left of this box. They cannot be used to fulfill the investigative requirements for any case type listed to the left.</w:t>
                      </w:r>
                    </w:p>
                  </w:txbxContent>
                </v:textbox>
              </v:shape>
            </w:pict>
          </mc:Fallback>
        </mc:AlternateContent>
      </w:r>
    </w:p>
    <w:p w:rsidR="001717C5" w:rsidRPr="001717C5" w:rsidRDefault="001717C5" w:rsidP="001717C5"/>
    <w:sectPr w:rsidR="001717C5" w:rsidRPr="001717C5" w:rsidSect="001717C5">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9E" w:rsidRDefault="00037F9E" w:rsidP="001717C5">
      <w:pPr>
        <w:spacing w:after="0" w:line="240" w:lineRule="auto"/>
      </w:pPr>
      <w:r>
        <w:separator/>
      </w:r>
    </w:p>
  </w:endnote>
  <w:endnote w:type="continuationSeparator" w:id="0">
    <w:p w:rsidR="00037F9E" w:rsidRDefault="00037F9E" w:rsidP="0017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9E" w:rsidRDefault="00037F9E" w:rsidP="001717C5">
      <w:pPr>
        <w:spacing w:after="0" w:line="240" w:lineRule="auto"/>
      </w:pPr>
      <w:r>
        <w:separator/>
      </w:r>
    </w:p>
  </w:footnote>
  <w:footnote w:type="continuationSeparator" w:id="0">
    <w:p w:rsidR="00037F9E" w:rsidRDefault="00037F9E" w:rsidP="001717C5">
      <w:pPr>
        <w:spacing w:after="0" w:line="240" w:lineRule="auto"/>
      </w:pPr>
      <w:r>
        <w:continuationSeparator/>
      </w:r>
    </w:p>
  </w:footnote>
  <w:footnote w:id="1">
    <w:p w:rsidR="001717C5" w:rsidRDefault="001717C5" w:rsidP="001717C5">
      <w:pPr>
        <w:pStyle w:val="FootnoteText"/>
      </w:pPr>
      <w:r>
        <w:rPr>
          <w:rStyle w:val="FootnoteReference"/>
        </w:rPr>
        <w:footnoteRef/>
      </w:r>
      <w:r>
        <w:t xml:space="preserve"> </w:t>
      </w:r>
      <w:r w:rsidRPr="003C2F2A">
        <w:t xml:space="preserve">Lowest Level (top) to Highest Level (bottom) of </w:t>
      </w:r>
      <w:r>
        <w:t>DCSA</w:t>
      </w:r>
      <w:r w:rsidRPr="003C2F2A">
        <w:t>’s Investigative Product by Case Type and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F4265"/>
    <w:multiLevelType w:val="hybridMultilevel"/>
    <w:tmpl w:val="B804EE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5423A6"/>
    <w:multiLevelType w:val="hybridMultilevel"/>
    <w:tmpl w:val="82823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77725B"/>
    <w:multiLevelType w:val="hybridMultilevel"/>
    <w:tmpl w:val="B1A22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E75107"/>
    <w:multiLevelType w:val="hybridMultilevel"/>
    <w:tmpl w:val="676E6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4F79C3"/>
    <w:multiLevelType w:val="hybridMultilevel"/>
    <w:tmpl w:val="02B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30434E"/>
    <w:multiLevelType w:val="hybridMultilevel"/>
    <w:tmpl w:val="0FCA2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7F1261"/>
    <w:multiLevelType w:val="hybridMultilevel"/>
    <w:tmpl w:val="904C1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817021"/>
    <w:multiLevelType w:val="hybridMultilevel"/>
    <w:tmpl w:val="059C80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4913951"/>
    <w:multiLevelType w:val="hybridMultilevel"/>
    <w:tmpl w:val="4B742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58114FE"/>
    <w:multiLevelType w:val="hybridMultilevel"/>
    <w:tmpl w:val="C4465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AE331E3"/>
    <w:multiLevelType w:val="hybridMultilevel"/>
    <w:tmpl w:val="7FF4379A"/>
    <w:lvl w:ilvl="0" w:tplc="04090001">
      <w:start w:val="1"/>
      <w:numFmt w:val="bullet"/>
      <w:lvlText w:val=""/>
      <w:lvlJc w:val="left"/>
      <w:pPr>
        <w:ind w:left="1904" w:hanging="360"/>
      </w:pPr>
      <w:rPr>
        <w:rFonts w:ascii="Symbol" w:hAnsi="Symbol" w:hint="default"/>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0"/>
  </w:num>
  <w:num w:numId="6">
    <w:abstractNumId w:val="8"/>
  </w:num>
  <w:num w:numId="7">
    <w:abstractNumId w:val="3"/>
  </w:num>
  <w:num w:numId="8">
    <w:abstractNumId w:val="9"/>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27"/>
    <w:rsid w:val="00037F9E"/>
    <w:rsid w:val="00096BA6"/>
    <w:rsid w:val="000A217B"/>
    <w:rsid w:val="001717C5"/>
    <w:rsid w:val="002078EB"/>
    <w:rsid w:val="002211FA"/>
    <w:rsid w:val="00233881"/>
    <w:rsid w:val="00291EEE"/>
    <w:rsid w:val="002B0DE7"/>
    <w:rsid w:val="002F0085"/>
    <w:rsid w:val="003B4B57"/>
    <w:rsid w:val="00402575"/>
    <w:rsid w:val="00450BAE"/>
    <w:rsid w:val="005078B8"/>
    <w:rsid w:val="005834C6"/>
    <w:rsid w:val="005C3BFE"/>
    <w:rsid w:val="005C3E9D"/>
    <w:rsid w:val="006666AB"/>
    <w:rsid w:val="006B1681"/>
    <w:rsid w:val="00730A90"/>
    <w:rsid w:val="00774BFE"/>
    <w:rsid w:val="007931B7"/>
    <w:rsid w:val="007F2927"/>
    <w:rsid w:val="00801CED"/>
    <w:rsid w:val="008B7436"/>
    <w:rsid w:val="009157B6"/>
    <w:rsid w:val="00943965"/>
    <w:rsid w:val="009E63B8"/>
    <w:rsid w:val="00A25DC0"/>
    <w:rsid w:val="00A45921"/>
    <w:rsid w:val="00B8205D"/>
    <w:rsid w:val="00C76B36"/>
    <w:rsid w:val="00C9219B"/>
    <w:rsid w:val="00D37FD3"/>
    <w:rsid w:val="00E70EB7"/>
    <w:rsid w:val="00EA2D19"/>
    <w:rsid w:val="00EE378C"/>
    <w:rsid w:val="00FB0EB0"/>
    <w:rsid w:val="00FF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C506-67C5-4DC3-95E1-A9A7F33D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7C5"/>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927"/>
    <w:pPr>
      <w:spacing w:after="0" w:line="240" w:lineRule="auto"/>
    </w:pPr>
  </w:style>
  <w:style w:type="paragraph" w:styleId="ListParagraph">
    <w:name w:val="List Paragraph"/>
    <w:basedOn w:val="Normal"/>
    <w:uiPriority w:val="34"/>
    <w:qFormat/>
    <w:rsid w:val="007F2927"/>
    <w:pPr>
      <w:ind w:left="720"/>
      <w:contextualSpacing/>
    </w:pPr>
  </w:style>
  <w:style w:type="character" w:styleId="Hyperlink">
    <w:name w:val="Hyperlink"/>
    <w:basedOn w:val="DefaultParagraphFont"/>
    <w:uiPriority w:val="99"/>
    <w:unhideWhenUsed/>
    <w:rsid w:val="00730A90"/>
    <w:rPr>
      <w:color w:val="0563C1" w:themeColor="hyperlink"/>
      <w:u w:val="single"/>
    </w:rPr>
  </w:style>
  <w:style w:type="character" w:customStyle="1" w:styleId="Heading1Char">
    <w:name w:val="Heading 1 Char"/>
    <w:basedOn w:val="DefaultParagraphFont"/>
    <w:link w:val="Heading1"/>
    <w:uiPriority w:val="9"/>
    <w:rsid w:val="001717C5"/>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1717C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17C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717C5"/>
    <w:rPr>
      <w:rFonts w:ascii="Times New Roman" w:eastAsia="Times New Roman" w:hAnsi="Times New Roman" w:cs="Times New Roman"/>
      <w:sz w:val="20"/>
      <w:szCs w:val="20"/>
    </w:rPr>
  </w:style>
  <w:style w:type="character" w:styleId="FootnoteReference">
    <w:name w:val="footnote reference"/>
    <w:uiPriority w:val="99"/>
    <w:semiHidden/>
    <w:unhideWhenUsed/>
    <w:rsid w:val="001717C5"/>
    <w:rPr>
      <w:vertAlign w:val="superscript"/>
    </w:rPr>
  </w:style>
  <w:style w:type="character" w:customStyle="1" w:styleId="xdz">
    <w:name w:val="xdz"/>
    <w:basedOn w:val="DefaultParagraphFont"/>
    <w:rsid w:val="0077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Tammy L.</dc:creator>
  <cp:keywords/>
  <dc:description/>
  <cp:lastModifiedBy>Allias, Stephanie, CIV, DCSA</cp:lastModifiedBy>
  <cp:revision>2</cp:revision>
  <dcterms:created xsi:type="dcterms:W3CDTF">2023-04-28T15:11:00Z</dcterms:created>
  <dcterms:modified xsi:type="dcterms:W3CDTF">2023-04-28T15:11:00Z</dcterms:modified>
</cp:coreProperties>
</file>